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AF5715" w:rsidRPr="00AF5715">
        <w:rPr>
          <w:rFonts w:cs="Arial"/>
          <w:i w:val="0"/>
          <w:color w:val="000000"/>
          <w:lang w:eastAsia="es-ES"/>
        </w:rPr>
        <w:t>(042AH19CP) Construcción de comedor escolar en la Escuela Secundaria #2 “Jaime Torres Bodet” en el Fracc. Cuauhtémoc, en Los Mochis,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B2D0F" w:rsidRDefault="00EB2D0F"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854142">
        <w:rPr>
          <w:rFonts w:cs="Arial"/>
          <w:b/>
          <w:i w:val="0"/>
          <w:noProof/>
          <w:color w:val="000000"/>
          <w:sz w:val="20"/>
          <w:highlight w:val="yellow"/>
        </w:rPr>
        <w:t>9</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854142">
        <w:rPr>
          <w:rFonts w:cs="Arial"/>
          <w:b/>
          <w:i w:val="0"/>
          <w:sz w:val="20"/>
          <w:highlight w:val="yellow"/>
        </w:rPr>
        <w:t>27</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F90106">
        <w:rPr>
          <w:rFonts w:cs="Arial"/>
          <w:b/>
          <w:i w:val="0"/>
          <w:highlight w:val="yellow"/>
        </w:rPr>
        <w:t>FISMDF-028</w:t>
      </w:r>
      <w:r w:rsidR="00545644">
        <w:rPr>
          <w:rFonts w:cs="Arial"/>
          <w:b/>
          <w:i w:val="0"/>
          <w:highlight w:val="yellow"/>
        </w:rPr>
        <w:t>8</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545644" w:rsidRPr="00545644">
        <w:rPr>
          <w:rFonts w:cs="Arial"/>
          <w:b/>
          <w:i w:val="0"/>
          <w:color w:val="000000"/>
          <w:highlight w:val="yellow"/>
          <w:lang w:eastAsia="es-ES"/>
        </w:rPr>
        <w:t>(042AH19CP) Construcción de comedor escolar en la Escuela Secundaria #2 “Jaime Torres Bodet” en el Fracc. Cuauhtémoc, en Los Mochis,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545644">
        <w:rPr>
          <w:rFonts w:cs="Arial"/>
          <w:b/>
          <w:i w:val="0"/>
          <w:highlight w:val="yellow"/>
        </w:rPr>
        <w:t>6</w:t>
      </w:r>
      <w:r w:rsidR="00E30E82">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w:t>
      </w:r>
      <w:r w:rsidR="00545644">
        <w:rPr>
          <w:rFonts w:cs="Arial"/>
          <w:b/>
          <w:i w:val="0"/>
          <w:noProof/>
          <w:highlight w:val="yellow"/>
        </w:rPr>
        <w:t>7</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545644">
        <w:rPr>
          <w:rFonts w:cs="Arial"/>
          <w:b/>
          <w:i w:val="0"/>
          <w:noProof/>
          <w:color w:val="000000"/>
          <w:highlight w:val="yellow"/>
        </w:rPr>
        <w:t>15 de Agosto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545644">
        <w:rPr>
          <w:rFonts w:cs="Arial"/>
          <w:b/>
          <w:i w:val="0"/>
          <w:noProof/>
          <w:highlight w:val="yellow"/>
        </w:rPr>
        <w:t>60</w:t>
      </w:r>
      <w:r w:rsidRPr="00857388">
        <w:rPr>
          <w:rFonts w:cs="Arial"/>
          <w:b/>
          <w:i w:val="0"/>
          <w:color w:val="000000"/>
          <w:highlight w:val="yellow"/>
        </w:rPr>
        <w:t xml:space="preserve"> (</w:t>
      </w:r>
      <w:r w:rsidR="00545644">
        <w:rPr>
          <w:rFonts w:cs="Arial"/>
          <w:b/>
          <w:i w:val="0"/>
          <w:color w:val="000000"/>
          <w:highlight w:val="yellow"/>
        </w:rPr>
        <w:t>sesenta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1E1B16">
        <w:rPr>
          <w:rFonts w:cs="Arial"/>
          <w:b/>
          <w:i w:val="0"/>
          <w:highlight w:val="yellow"/>
        </w:rPr>
        <w:t>01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76688">
        <w:rPr>
          <w:rFonts w:cs="Arial"/>
          <w:b/>
          <w:i w:val="0"/>
          <w:noProof/>
          <w:color w:val="000000"/>
          <w:highlight w:val="yellow"/>
        </w:rPr>
        <w:t>08</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76688">
        <w:rPr>
          <w:rFonts w:cs="Arial"/>
          <w:b/>
          <w:i w:val="0"/>
          <w:noProof/>
          <w:highlight w:val="yellow"/>
        </w:rPr>
        <w:t>03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857388">
        <w:rPr>
          <w:rFonts w:cs="Arial"/>
          <w:i w:val="0"/>
        </w:rPr>
        <w:lastRenderedPageBreak/>
        <w:t>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lastRenderedPageBreak/>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CA363F"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776688" w:rsidRPr="00601BB8" w:rsidRDefault="00776688"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0"/>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9627B7" w:rsidRPr="00556FCA" w:rsidRDefault="009627B7"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w:t>
            </w:r>
            <w:r w:rsidRPr="00857388">
              <w:rPr>
                <w:i w:val="0"/>
                <w:sz w:val="20"/>
                <w:szCs w:val="20"/>
                <w:highlight w:val="yellow"/>
              </w:rPr>
              <w:lastRenderedPageBreak/>
              <w:t xml:space="preserve">(hojas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0"/>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w:t>
      </w:r>
      <w:r w:rsidR="00F843C9" w:rsidRPr="00857388">
        <w:rPr>
          <w:rFonts w:cs="Arial"/>
          <w:i w:val="0"/>
          <w:lang w:val="es-ES"/>
        </w:rPr>
        <w:lastRenderedPageBreak/>
        <w:t xml:space="preserve">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Pr>
          <w:rFonts w:cs="Arial"/>
          <w:b/>
          <w:i w:val="0"/>
          <w:highlight w:val="yellow"/>
        </w:rPr>
        <w:t>1</w:t>
      </w:r>
      <w:r w:rsidR="009F1D35">
        <w:rPr>
          <w:rFonts w:cs="Arial"/>
          <w:b/>
          <w:i w:val="0"/>
          <w:highlight w:val="yellow"/>
        </w:rPr>
        <w:t>0</w:t>
      </w:r>
      <w:r w:rsidRPr="00857388">
        <w:rPr>
          <w:rFonts w:cs="Arial"/>
          <w:b/>
          <w:i w:val="0"/>
          <w:highlight w:val="yellow"/>
        </w:rPr>
        <w:t>:</w:t>
      </w:r>
      <w:r w:rsidR="009F1D35" w:rsidRPr="009F1D35">
        <w:rPr>
          <w:rFonts w:cs="Arial"/>
          <w:b/>
          <w:i w:val="0"/>
          <w:highlight w:val="yellow"/>
        </w:rPr>
        <w:t>00</w:t>
      </w:r>
      <w:r w:rsidR="000C279B">
        <w:rPr>
          <w:rFonts w:cs="Arial"/>
          <w:b/>
          <w:i w:val="0"/>
        </w:rPr>
        <w:t xml:space="preserve"> horas, el día </w:t>
      </w:r>
      <w:r w:rsidR="009F1D35">
        <w:rPr>
          <w:rFonts w:cs="Arial"/>
          <w:b/>
          <w:i w:val="0"/>
          <w:highlight w:val="yellow"/>
        </w:rPr>
        <w:t>10</w:t>
      </w:r>
      <w:r w:rsidR="00BB73E5">
        <w:rPr>
          <w:rFonts w:cs="Arial"/>
          <w:b/>
          <w:i w:val="0"/>
          <w:highlight w:val="yellow"/>
        </w:rPr>
        <w:t xml:space="preserve">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0A5D87" w:rsidRPr="00857388" w:rsidRDefault="000A5D87"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0A5D87">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A5D87">
        <w:rPr>
          <w:rFonts w:cs="Arial"/>
          <w:b/>
          <w:bCs/>
          <w:i w:val="0"/>
          <w:color w:val="000000"/>
          <w:sz w:val="20"/>
          <w:highlight w:val="yellow"/>
        </w:rPr>
        <w:t>12</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60065C">
        <w:rPr>
          <w:rFonts w:cs="Arial"/>
          <w:b/>
          <w:bCs/>
          <w:i w:val="0"/>
          <w:color w:val="000000"/>
          <w:highlight w:val="yellow"/>
          <w:lang w:val="es-ES_tradnl"/>
        </w:rPr>
        <w:t>3</w:t>
      </w:r>
      <w:r w:rsidR="004B3B87" w:rsidRPr="00857388">
        <w:rPr>
          <w:rFonts w:cs="Arial"/>
          <w:b/>
          <w:bCs/>
          <w:i w:val="0"/>
          <w:color w:val="000000"/>
          <w:highlight w:val="yellow"/>
          <w:lang w:val="es-ES_tradnl"/>
        </w:rPr>
        <w:t>:</w:t>
      </w:r>
      <w:r w:rsidR="0060065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60065C">
        <w:rPr>
          <w:rFonts w:cs="Arial"/>
          <w:b/>
          <w:bCs/>
          <w:i w:val="0"/>
          <w:color w:val="000000"/>
          <w:highlight w:val="yellow"/>
          <w:lang w:val="es-ES_tradnl"/>
        </w:rPr>
        <w:t>3</w:t>
      </w:r>
      <w:r w:rsidR="000C279B">
        <w:rPr>
          <w:rFonts w:cs="Arial"/>
          <w:b/>
          <w:bCs/>
          <w:i w:val="0"/>
          <w:color w:val="000000"/>
          <w:highlight w:val="yellow"/>
          <w:lang w:val="es-ES_tradnl"/>
        </w:rPr>
        <w:t>:</w:t>
      </w:r>
      <w:r w:rsidR="0060065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w:t>
      </w:r>
      <w:r w:rsidRPr="00857388">
        <w:rPr>
          <w:rFonts w:cs="Arial"/>
          <w:bCs/>
          <w:i w:val="0"/>
        </w:rPr>
        <w:lastRenderedPageBreak/>
        <w:t xml:space="preserve">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E67301" w:rsidRDefault="00B8438D" w:rsidP="00E67301">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E67301" w:rsidRPr="00E67301" w:rsidRDefault="00E67301" w:rsidP="00E67301">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Pr="00E67301"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lastRenderedPageBreak/>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lastRenderedPageBreak/>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lastRenderedPageBreak/>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lastRenderedPageBreak/>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lastRenderedPageBreak/>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4B3B87" w:rsidRPr="00857388" w:rsidRDefault="004B3B87" w:rsidP="004B3B87">
      <w:pPr>
        <w:ind w:left="426" w:hanging="426"/>
        <w:jc w:val="both"/>
        <w:rPr>
          <w:rFonts w:cs="Arial"/>
          <w:b/>
          <w:i w:val="0"/>
        </w:rPr>
      </w:pPr>
      <w:r w:rsidRPr="00857388">
        <w:rPr>
          <w:rFonts w:cs="Arial"/>
          <w:b/>
          <w:i w:val="0"/>
        </w:rPr>
        <w:lastRenderedPageBreak/>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lastRenderedPageBreak/>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Para efectos de lo anterior, el licitante con quien se vaya a celebrar el contrato, previamente a su formalización, </w:t>
      </w:r>
      <w:r w:rsidRPr="00857388">
        <w:rPr>
          <w:rFonts w:eastAsia="Times New Roman" w:cs="Arial"/>
          <w:color w:val="000000"/>
          <w:sz w:val="20"/>
        </w:rPr>
        <w:lastRenderedPageBreak/>
        <w:t>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lastRenderedPageBreak/>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w:t>
      </w:r>
      <w:r w:rsidRPr="00857388">
        <w:rPr>
          <w:rFonts w:cs="Arial"/>
          <w:i w:val="0"/>
        </w:rPr>
        <w:lastRenderedPageBreak/>
        <w:t xml:space="preserve">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w:t>
      </w:r>
      <w:r w:rsidRPr="00857388">
        <w:rPr>
          <w:rFonts w:cs="Arial"/>
          <w:i w:val="0"/>
        </w:rPr>
        <w:lastRenderedPageBreak/>
        <w:t xml:space="preserve">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Default="00B3284C" w:rsidP="001C2FB2">
      <w:pPr>
        <w:ind w:left="567" w:hanging="567"/>
        <w:jc w:val="both"/>
        <w:rPr>
          <w:rFonts w:cs="Arial"/>
          <w:b/>
          <w:i w:val="0"/>
        </w:rPr>
      </w:pPr>
    </w:p>
    <w:p w:rsidR="00E83279" w:rsidRDefault="00E83279" w:rsidP="001C2FB2">
      <w:pPr>
        <w:ind w:left="567" w:hanging="567"/>
        <w:jc w:val="both"/>
        <w:rPr>
          <w:rFonts w:cs="Arial"/>
          <w:b/>
          <w:i w:val="0"/>
        </w:rPr>
      </w:pPr>
    </w:p>
    <w:p w:rsidR="00E83279" w:rsidRDefault="00E83279" w:rsidP="001C2FB2">
      <w:pPr>
        <w:ind w:left="567" w:hanging="567"/>
        <w:jc w:val="both"/>
        <w:rPr>
          <w:rFonts w:cs="Arial"/>
          <w:b/>
          <w:i w:val="0"/>
        </w:rPr>
      </w:pP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9F6B69">
        <w:rPr>
          <w:rFonts w:cs="Arial"/>
          <w:b/>
          <w:i w:val="0"/>
          <w:highlight w:val="yellow"/>
          <w:lang w:val="es-ES"/>
        </w:rPr>
        <w:t>27</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0C279B" w:rsidRDefault="000C279B" w:rsidP="00770DCD">
      <w:pPr>
        <w:rPr>
          <w:rFonts w:cs="Arial"/>
          <w:i w:val="0"/>
          <w:lang w:val="es-ES"/>
        </w:rPr>
      </w:pPr>
    </w:p>
    <w:p w:rsidR="00736A67" w:rsidRDefault="00736A67" w:rsidP="00770DCD">
      <w:pPr>
        <w:rPr>
          <w:rFonts w:cs="Arial"/>
          <w:i w:val="0"/>
          <w:lang w:val="es-ES"/>
        </w:rPr>
      </w:pP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736A67" w:rsidRPr="00857388" w:rsidRDefault="00736A67"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2E" w:rsidRDefault="004C5B2E">
      <w:r>
        <w:separator/>
      </w:r>
    </w:p>
  </w:endnote>
  <w:endnote w:type="continuationSeparator" w:id="0">
    <w:p w:rsidR="004C5B2E" w:rsidRDefault="004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Default="00AF5715"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AF5715" w:rsidRDefault="00AF5715">
    <w:pPr>
      <w:ind w:right="360"/>
      <w:jc w:val="right"/>
      <w:rPr>
        <w:rStyle w:val="Nmerodepgina"/>
      </w:rPr>
    </w:pPr>
  </w:p>
  <w:p w:rsidR="00AF5715" w:rsidRDefault="00AF571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Pr="00370863" w:rsidRDefault="00AF5715"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CONC-FISMDF-DGOYSP-DOP-09A-19</w:t>
    </w:r>
  </w:p>
  <w:p w:rsidR="00AF5715" w:rsidRDefault="00AF5715" w:rsidP="007D69C3">
    <w:pPr>
      <w:pStyle w:val="Textoindependiente31"/>
      <w:rPr>
        <w:rFonts w:cs="Arial"/>
        <w:i w:val="0"/>
        <w:color w:val="000000"/>
        <w:sz w:val="14"/>
        <w:szCs w:val="14"/>
        <w:lang w:eastAsia="es-ES"/>
      </w:rPr>
    </w:pPr>
    <w:r>
      <w:rPr>
        <w:rFonts w:cs="Arial"/>
        <w:i w:val="0"/>
        <w:color w:val="000000"/>
        <w:sz w:val="14"/>
        <w:szCs w:val="14"/>
        <w:lang w:eastAsia="es-ES"/>
      </w:rPr>
      <w:t>(042</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comedor escolar en la Escuela Secundaria #2 “Jaime Torres Bodet” en el Fracc. Cuauhtémoc, en Los Mochis, Municipio de Ahome, Sinaloa.</w:t>
    </w:r>
  </w:p>
  <w:p w:rsidR="00AF5715" w:rsidRPr="00973D16" w:rsidRDefault="00AF5715"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9F6B69">
      <w:rPr>
        <w:rStyle w:val="Nmerodepgina"/>
        <w:b/>
        <w:i w:val="0"/>
        <w:noProof/>
        <w:szCs w:val="16"/>
      </w:rPr>
      <w:t>- 1 -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9F6B69">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Default="00AF5715"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AF5715" w:rsidRDefault="00AF5715">
    <w:pPr>
      <w:ind w:right="360"/>
      <w:jc w:val="right"/>
      <w:rPr>
        <w:rStyle w:val="Nmerodepgina"/>
      </w:rPr>
    </w:pPr>
  </w:p>
  <w:p w:rsidR="00AF5715" w:rsidRDefault="00AF571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Pr="00370863" w:rsidRDefault="00AF5715"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AF5715" w:rsidRPr="006D79A7" w:rsidRDefault="00AF5715"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AF5715" w:rsidRPr="00973D16" w:rsidRDefault="00AF5715"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9F6B69">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9F6B69">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2E" w:rsidRDefault="004C5B2E">
      <w:r>
        <w:separator/>
      </w:r>
    </w:p>
  </w:footnote>
  <w:footnote w:type="continuationSeparator" w:id="0">
    <w:p w:rsidR="004C5B2E" w:rsidRDefault="004C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F5715">
      <w:trPr>
        <w:cantSplit/>
        <w:trHeight w:val="1151"/>
      </w:trPr>
      <w:tc>
        <w:tcPr>
          <w:tcW w:w="9627" w:type="dxa"/>
        </w:tcPr>
        <w:p w:rsidR="00AF5715" w:rsidRPr="00D00CA9" w:rsidRDefault="00AF5715" w:rsidP="00031E7A">
          <w:pPr>
            <w:pStyle w:val="Ttulo5"/>
            <w:rPr>
              <w:b/>
              <w:i w:val="0"/>
              <w:sz w:val="20"/>
            </w:rPr>
          </w:pPr>
          <w:r>
            <w:rPr>
              <w:b/>
              <w:i w:val="0"/>
              <w:sz w:val="20"/>
            </w:rPr>
            <w:t>MUNICIPIO DE AHOME</w:t>
          </w:r>
        </w:p>
        <w:p w:rsidR="00AF5715" w:rsidRPr="00D00CA9" w:rsidRDefault="00AF5715" w:rsidP="00031E7A">
          <w:pPr>
            <w:pStyle w:val="Ttulo5"/>
            <w:rPr>
              <w:b/>
              <w:i w:val="0"/>
              <w:sz w:val="10"/>
              <w:szCs w:val="10"/>
            </w:rPr>
          </w:pPr>
        </w:p>
        <w:p w:rsidR="00AF5715" w:rsidRPr="00D00CA9" w:rsidRDefault="00AF5715" w:rsidP="00031E7A">
          <w:pPr>
            <w:pStyle w:val="Ttulo5"/>
            <w:rPr>
              <w:b/>
              <w:i w:val="0"/>
              <w:sz w:val="20"/>
            </w:rPr>
          </w:pPr>
          <w:r>
            <w:rPr>
              <w:b/>
              <w:i w:val="0"/>
              <w:sz w:val="20"/>
            </w:rPr>
            <w:t>DIRECCIÓN GENERAL DE OBRAS Y SERVICIOS PÚBLICOS</w:t>
          </w:r>
        </w:p>
        <w:p w:rsidR="00AF5715" w:rsidRPr="00D00CA9" w:rsidRDefault="00AF5715" w:rsidP="00031E7A">
          <w:pPr>
            <w:pStyle w:val="Ttulo5"/>
            <w:rPr>
              <w:b/>
              <w:i w:val="0"/>
              <w:sz w:val="10"/>
              <w:szCs w:val="10"/>
            </w:rPr>
          </w:pPr>
        </w:p>
        <w:p w:rsidR="00AF5715" w:rsidRPr="00D00CA9" w:rsidRDefault="00AF5715" w:rsidP="00031E7A">
          <w:pPr>
            <w:jc w:val="center"/>
            <w:rPr>
              <w:b/>
              <w:i w:val="0"/>
              <w:sz w:val="10"/>
              <w:szCs w:val="10"/>
              <w:lang w:val="es-ES_tradnl"/>
            </w:rPr>
          </w:pPr>
        </w:p>
        <w:p w:rsidR="00AF5715" w:rsidRDefault="00AF5715" w:rsidP="00031E7A">
          <w:pPr>
            <w:pStyle w:val="Ttulo5"/>
            <w:rPr>
              <w:b/>
              <w:i w:val="0"/>
              <w:color w:val="000000"/>
              <w:sz w:val="20"/>
            </w:rPr>
          </w:pPr>
          <w:r>
            <w:rPr>
              <w:b/>
              <w:i w:val="0"/>
              <w:color w:val="000000"/>
              <w:sz w:val="20"/>
            </w:rPr>
            <w:t>INVITACIÓN A CUANDO MENOS TRES PERSONAS</w:t>
          </w:r>
        </w:p>
        <w:p w:rsidR="00AF5715" w:rsidRPr="00D00CA9" w:rsidRDefault="00AF5715"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CONC-FISMDF-DGOYSP-DOP-09A-19</w:t>
          </w:r>
        </w:p>
        <w:p w:rsidR="00AF5715" w:rsidRDefault="00AF5715" w:rsidP="00031E7A">
          <w:pPr>
            <w:pStyle w:val="Ttulo5"/>
            <w:rPr>
              <w:b/>
              <w:i w:val="0"/>
              <w:sz w:val="20"/>
            </w:rPr>
          </w:pPr>
          <w:r w:rsidRPr="00D00CA9">
            <w:rPr>
              <w:b/>
              <w:i w:val="0"/>
              <w:sz w:val="20"/>
            </w:rPr>
            <w:t>BASES DE OBRA PÚBLICA</w:t>
          </w:r>
        </w:p>
        <w:p w:rsidR="00AF5715" w:rsidRPr="004D5995" w:rsidRDefault="00AF5715" w:rsidP="00031E7A">
          <w:pPr>
            <w:jc w:val="center"/>
            <w:rPr>
              <w:b/>
              <w:i w:val="0"/>
              <w:lang w:val="es-ES_tradnl"/>
            </w:rPr>
          </w:pPr>
          <w:r w:rsidRPr="004D5995">
            <w:rPr>
              <w:b/>
              <w:i w:val="0"/>
              <w:lang w:val="es-ES_tradnl"/>
            </w:rPr>
            <w:t>(INSTRUCCIONES A LOS LICITANTES)</w:t>
          </w:r>
        </w:p>
      </w:tc>
    </w:tr>
  </w:tbl>
  <w:p w:rsidR="00AF5715" w:rsidRDefault="00AF5715"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Default="00AF5715"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F5715">
      <w:trPr>
        <w:cantSplit/>
        <w:trHeight w:val="1151"/>
      </w:trPr>
      <w:tc>
        <w:tcPr>
          <w:tcW w:w="9627" w:type="dxa"/>
        </w:tcPr>
        <w:p w:rsidR="00AF5715" w:rsidRPr="00D00CA9" w:rsidRDefault="00AF5715" w:rsidP="00031E7A">
          <w:pPr>
            <w:pStyle w:val="Ttulo5"/>
            <w:rPr>
              <w:b/>
              <w:i w:val="0"/>
              <w:sz w:val="20"/>
            </w:rPr>
          </w:pPr>
          <w:r>
            <w:rPr>
              <w:b/>
              <w:i w:val="0"/>
              <w:sz w:val="20"/>
            </w:rPr>
            <w:t>MUNICIPIO DE AHOME</w:t>
          </w:r>
        </w:p>
        <w:p w:rsidR="00AF5715" w:rsidRPr="00D00CA9" w:rsidRDefault="00AF5715" w:rsidP="00031E7A">
          <w:pPr>
            <w:pStyle w:val="Ttulo5"/>
            <w:rPr>
              <w:b/>
              <w:i w:val="0"/>
              <w:sz w:val="10"/>
              <w:szCs w:val="10"/>
            </w:rPr>
          </w:pPr>
        </w:p>
        <w:p w:rsidR="00AF5715" w:rsidRPr="00D00CA9" w:rsidRDefault="00AF5715" w:rsidP="00031E7A">
          <w:pPr>
            <w:pStyle w:val="Ttulo5"/>
            <w:rPr>
              <w:b/>
              <w:i w:val="0"/>
              <w:sz w:val="20"/>
            </w:rPr>
          </w:pPr>
          <w:r>
            <w:rPr>
              <w:b/>
              <w:i w:val="0"/>
              <w:sz w:val="20"/>
            </w:rPr>
            <w:t>DIRECCIÓN GENERAL DE OBRAS Y SERVICIOS PÚBLICOS</w:t>
          </w:r>
        </w:p>
        <w:p w:rsidR="00AF5715" w:rsidRPr="00D00CA9" w:rsidRDefault="00AF5715" w:rsidP="00031E7A">
          <w:pPr>
            <w:pStyle w:val="Ttulo5"/>
            <w:rPr>
              <w:b/>
              <w:i w:val="0"/>
              <w:sz w:val="10"/>
              <w:szCs w:val="10"/>
            </w:rPr>
          </w:pPr>
        </w:p>
        <w:p w:rsidR="00AF5715" w:rsidRPr="00D00CA9" w:rsidRDefault="00AF5715" w:rsidP="00031E7A">
          <w:pPr>
            <w:jc w:val="center"/>
            <w:rPr>
              <w:b/>
              <w:i w:val="0"/>
              <w:sz w:val="10"/>
              <w:szCs w:val="10"/>
              <w:lang w:val="es-ES_tradnl"/>
            </w:rPr>
          </w:pPr>
        </w:p>
        <w:p w:rsidR="00AF5715" w:rsidRDefault="00AF5715"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AF5715" w:rsidRPr="00D00CA9" w:rsidRDefault="00AF5715"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AF5715" w:rsidRDefault="00AF5715" w:rsidP="00031E7A">
          <w:pPr>
            <w:pStyle w:val="Ttulo5"/>
            <w:rPr>
              <w:b/>
              <w:i w:val="0"/>
              <w:sz w:val="20"/>
            </w:rPr>
          </w:pPr>
          <w:r w:rsidRPr="00D00CA9">
            <w:rPr>
              <w:b/>
              <w:i w:val="0"/>
              <w:sz w:val="20"/>
            </w:rPr>
            <w:t>BASES DE OBRA PÚBLICA</w:t>
          </w:r>
        </w:p>
        <w:p w:rsidR="00AF5715" w:rsidRPr="004D5995" w:rsidRDefault="00AF5715" w:rsidP="00031E7A">
          <w:pPr>
            <w:jc w:val="center"/>
            <w:rPr>
              <w:b/>
              <w:i w:val="0"/>
              <w:lang w:val="es-ES_tradnl"/>
            </w:rPr>
          </w:pPr>
          <w:r w:rsidRPr="004D5995">
            <w:rPr>
              <w:b/>
              <w:i w:val="0"/>
              <w:lang w:val="es-ES_tradnl"/>
            </w:rPr>
            <w:t>(INSTRUCCIONES A LOS LICITANTES)</w:t>
          </w:r>
        </w:p>
      </w:tc>
    </w:tr>
  </w:tbl>
  <w:p w:rsidR="00AF5715" w:rsidRDefault="00AF5715"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5" w:rsidRDefault="00AF5715"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010"/>
    <w:rsid w:val="00060A63"/>
    <w:rsid w:val="000733AC"/>
    <w:rsid w:val="0007451F"/>
    <w:rsid w:val="000A20FB"/>
    <w:rsid w:val="000A5D87"/>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0FB"/>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122A"/>
    <w:rsid w:val="001E1636"/>
    <w:rsid w:val="001E1B1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752D9"/>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7CFD-2582-41F7-9CAD-8A98DED8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45</Pages>
  <Words>22371</Words>
  <Characters>123044</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17</cp:revision>
  <cp:lastPrinted>2018-01-16T15:48:00Z</cp:lastPrinted>
  <dcterms:created xsi:type="dcterms:W3CDTF">2019-04-09T15:29:00Z</dcterms:created>
  <dcterms:modified xsi:type="dcterms:W3CDTF">2019-05-24T15:27:00Z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