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LICITACIÓN POR </w:t>
      </w:r>
      <w:r w:rsidR="00EF6C2B">
        <w:rPr>
          <w:rFonts w:ascii="Arial" w:hAnsi="Arial"/>
          <w:sz w:val="22"/>
        </w:rPr>
        <w:t xml:space="preserve">CONVOCATORIA </w:t>
      </w:r>
      <w:r w:rsidR="007501FA">
        <w:rPr>
          <w:rFonts w:ascii="Arial" w:hAnsi="Arial"/>
          <w:sz w:val="22"/>
        </w:rPr>
        <w:t>PÚBLICA</w:t>
      </w:r>
      <w:r w:rsidR="00EF6C2B">
        <w:rPr>
          <w:rFonts w:ascii="Arial" w:hAnsi="Arial"/>
          <w:sz w:val="22"/>
        </w:rPr>
        <w:t xml:space="preserve"> ESTATAL</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caps/>
          <w:sz w:val="22"/>
        </w:rPr>
      </w:pPr>
    </w:p>
    <w:p w:rsidR="00DA6FDA" w:rsidRDefault="00DA6FDA" w:rsidP="00DA6FDA">
      <w:pPr>
        <w:spacing w:line="240" w:lineRule="exact"/>
        <w:jc w:val="both"/>
        <w:rPr>
          <w:rFonts w:ascii="Arial" w:hAnsi="Arial"/>
          <w:b/>
          <w:sz w:val="22"/>
        </w:rPr>
      </w:pPr>
      <w:r>
        <w:rPr>
          <w:rFonts w:ascii="Arial" w:hAnsi="Arial"/>
          <w:b/>
          <w:sz w:val="22"/>
        </w:rPr>
        <w:br w:type="page"/>
      </w:r>
    </w:p>
    <w:p w:rsidR="00DA6FDA" w:rsidRDefault="00DA6FDA" w:rsidP="00DA6FDA">
      <w:pPr>
        <w:pStyle w:val="Sangradetextonormal"/>
        <w:rPr>
          <w:caps/>
        </w:rPr>
      </w:pPr>
      <w:r>
        <w:lastRenderedPageBreak/>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w:t>
      </w:r>
      <w:r>
        <w:rPr>
          <w:rFonts w:ascii="Arial" w:hAnsi="Arial"/>
          <w:sz w:val="22"/>
        </w:rPr>
        <w:lastRenderedPageBreak/>
        <w:t>(COSTOS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pPr>
    </w:p>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EF6C2B">
        <w:rPr>
          <w:rFonts w:ascii="Arial" w:hAnsi="Arial" w:cs="Arial"/>
          <w:sz w:val="22"/>
          <w:szCs w:val="22"/>
        </w:rPr>
        <w:t>CONVOCATORIA PUBLICA ESTATAL</w:t>
      </w:r>
      <w:r w:rsidRPr="00B51FF2">
        <w:rPr>
          <w:rFonts w:ascii="Arial" w:hAnsi="Arial" w:cs="Arial"/>
          <w:sz w:val="22"/>
          <w:szCs w:val="22"/>
        </w:rPr>
        <w:t xml:space="preserve"> </w:t>
      </w:r>
      <w:r w:rsidRPr="00B51FF2">
        <w:rPr>
          <w:rFonts w:ascii="Arial" w:hAnsi="Arial" w:cs="Arial"/>
          <w:b/>
          <w:sz w:val="22"/>
          <w:szCs w:val="22"/>
        </w:rPr>
        <w:t xml:space="preserve">No. </w:t>
      </w:r>
      <w:r w:rsidR="007501FA">
        <w:rPr>
          <w:rFonts w:ascii="Arial" w:hAnsi="Arial" w:cs="Arial"/>
          <w:b/>
          <w:sz w:val="22"/>
          <w:szCs w:val="22"/>
          <w:lang w:val="pt-BR"/>
        </w:rPr>
        <w:t>00</w:t>
      </w:r>
      <w:r w:rsidR="00B45404">
        <w:rPr>
          <w:rFonts w:ascii="Arial" w:hAnsi="Arial" w:cs="Arial"/>
          <w:b/>
          <w:sz w:val="22"/>
          <w:szCs w:val="22"/>
          <w:lang w:val="pt-BR"/>
        </w:rPr>
        <w:t>3</w:t>
      </w:r>
      <w:r w:rsidR="007501FA">
        <w:rPr>
          <w:rFonts w:ascii="Arial" w:hAnsi="Arial" w:cs="Arial"/>
          <w:sz w:val="22"/>
          <w:szCs w:val="22"/>
          <w:lang w:val="pt-BR"/>
        </w:rPr>
        <w:t xml:space="preserve"> COM NÚMERO DE LICITACIÓN </w:t>
      </w:r>
      <w:r w:rsidR="00EF0023" w:rsidRPr="00EF0023">
        <w:rPr>
          <w:rFonts w:ascii="Arial" w:hAnsi="Arial" w:cs="Arial"/>
          <w:b/>
          <w:sz w:val="22"/>
          <w:szCs w:val="22"/>
          <w:lang w:val="pt-BR"/>
        </w:rPr>
        <w:t>CONC-EST-LP-AP-00</w:t>
      </w:r>
      <w:r w:rsidR="00B45404">
        <w:rPr>
          <w:rFonts w:ascii="Arial" w:hAnsi="Arial" w:cs="Arial"/>
          <w:b/>
          <w:sz w:val="22"/>
          <w:szCs w:val="22"/>
          <w:lang w:val="pt-BR"/>
        </w:rPr>
        <w:t>7</w:t>
      </w:r>
      <w:r w:rsidR="00EF0023" w:rsidRPr="00EF0023">
        <w:rPr>
          <w:rFonts w:ascii="Arial" w:hAnsi="Arial" w:cs="Arial"/>
          <w:b/>
          <w:sz w:val="22"/>
          <w:szCs w:val="22"/>
          <w:lang w:val="pt-BR"/>
        </w:rPr>
        <w:t>-2019</w:t>
      </w:r>
      <w:r w:rsidRPr="00B51FF2">
        <w:rPr>
          <w:rFonts w:ascii="Arial" w:hAnsi="Arial" w:cs="Arial"/>
          <w:sz w:val="22"/>
          <w:szCs w:val="22"/>
        </w:rPr>
        <w:t>, RELATIVO A LA:</w:t>
      </w:r>
      <w:r w:rsidRPr="00B51FF2">
        <w:rPr>
          <w:rFonts w:ascii="Arial" w:hAnsi="Arial" w:cs="Arial"/>
          <w:bCs/>
          <w:sz w:val="22"/>
          <w:szCs w:val="22"/>
        </w:rPr>
        <w:t xml:space="preserve"> </w:t>
      </w:r>
      <w:r w:rsidR="00B45404" w:rsidRPr="00B45404">
        <w:rPr>
          <w:rFonts w:ascii="Arial" w:hAnsi="Arial" w:cs="Arial"/>
          <w:b/>
          <w:sz w:val="22"/>
          <w:szCs w:val="22"/>
        </w:rPr>
        <w:t>CONSTRUCCION DEL SISTEMA DE DISTRIBUCIÓN DE AGUA POTABLE EN CALLES (PROLOGNACIÓN NARCISO MENDOZA, VENUSTIANO CARRANZA, PROLONGACIÓN GUADALUPE VICTORIA, Y CALLES SIN NOMBRE), EN LA LOCALIDAD DE MESILLAS, MUNICIPIO DE CONCORDIA</w:t>
      </w:r>
      <w:r w:rsidRPr="00B51FF2">
        <w:rPr>
          <w:rFonts w:ascii="Arial" w:hAnsi="Arial" w:cs="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C549ED">
        <w:rPr>
          <w:rFonts w:ascii="Arial" w:hAnsi="Arial"/>
          <w:b/>
          <w:sz w:val="22"/>
          <w:szCs w:val="22"/>
        </w:rPr>
        <w:t xml:space="preserve">LA LOCALIDAD DE </w:t>
      </w:r>
      <w:r w:rsidR="009D68E4">
        <w:rPr>
          <w:rFonts w:ascii="Arial" w:hAnsi="Arial"/>
          <w:b/>
          <w:sz w:val="22"/>
          <w:szCs w:val="22"/>
        </w:rPr>
        <w:t>MESILLAS</w:t>
      </w:r>
      <w:r w:rsidRPr="00B51FF2">
        <w:rPr>
          <w:rFonts w:ascii="Arial" w:hAnsi="Arial" w:cs="Arial"/>
          <w:b/>
          <w:sz w:val="22"/>
          <w:szCs w:val="22"/>
        </w:rPr>
        <w:t xml:space="preserve">, </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956916">
        <w:rPr>
          <w:rFonts w:ascii="Arial" w:hAnsi="Arial"/>
          <w:b/>
          <w:sz w:val="22"/>
        </w:rPr>
        <w:t>0</w:t>
      </w:r>
      <w:r w:rsidR="009D68E4">
        <w:rPr>
          <w:rFonts w:ascii="Arial" w:hAnsi="Arial"/>
          <w:b/>
          <w:sz w:val="22"/>
        </w:rPr>
        <w:t>2</w:t>
      </w:r>
      <w:r>
        <w:rPr>
          <w:rFonts w:ascii="Arial" w:hAnsi="Arial"/>
          <w:b/>
          <w:sz w:val="22"/>
        </w:rPr>
        <w:t xml:space="preserve"> DE </w:t>
      </w:r>
      <w:r w:rsidR="009D68E4">
        <w:rPr>
          <w:rFonts w:ascii="Arial" w:hAnsi="Arial"/>
          <w:b/>
          <w:sz w:val="22"/>
        </w:rPr>
        <w:t>AGOSTO</w:t>
      </w:r>
      <w:r>
        <w:rPr>
          <w:rFonts w:ascii="Arial" w:hAnsi="Arial"/>
          <w:b/>
          <w:sz w:val="22"/>
        </w:rPr>
        <w:t xml:space="preserve"> DE 201</w:t>
      </w:r>
      <w:r w:rsidR="00CC290D">
        <w:rPr>
          <w:rFonts w:ascii="Arial" w:hAnsi="Arial"/>
          <w:b/>
          <w:sz w:val="22"/>
        </w:rPr>
        <w:t>9</w:t>
      </w:r>
      <w:r>
        <w:rPr>
          <w:rFonts w:ascii="Arial" w:hAnsi="Arial"/>
          <w:sz w:val="22"/>
        </w:rPr>
        <w:t xml:space="preserve">, A LAS </w:t>
      </w:r>
      <w:r w:rsidR="009D68E4">
        <w:rPr>
          <w:rFonts w:ascii="Arial" w:hAnsi="Arial"/>
          <w:b/>
          <w:sz w:val="22"/>
        </w:rPr>
        <w:t>10</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w:t>
      </w:r>
      <w:r w:rsidR="000B58C1">
        <w:rPr>
          <w:rFonts w:ascii="Arial" w:hAnsi="Arial"/>
          <w:sz w:val="22"/>
        </w:rPr>
        <w:t xml:space="preserve"> </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99594F">
        <w:rPr>
          <w:rFonts w:ascii="Arial" w:hAnsi="Arial"/>
          <w:b/>
          <w:sz w:val="22"/>
        </w:rPr>
        <w:t>02</w:t>
      </w:r>
      <w:r>
        <w:rPr>
          <w:rFonts w:ascii="Arial" w:hAnsi="Arial"/>
          <w:b/>
          <w:sz w:val="22"/>
        </w:rPr>
        <w:t xml:space="preserve"> DE </w:t>
      </w:r>
      <w:r w:rsidR="0099594F">
        <w:rPr>
          <w:rFonts w:ascii="Arial" w:hAnsi="Arial"/>
          <w:b/>
          <w:sz w:val="22"/>
        </w:rPr>
        <w:t>AGOSTO</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sidR="0099594F">
        <w:rPr>
          <w:rFonts w:ascii="Arial" w:hAnsi="Arial"/>
          <w:b/>
          <w:sz w:val="22"/>
        </w:rPr>
        <w:t>3</w:t>
      </w:r>
      <w:r w:rsidRPr="003F4425">
        <w:rPr>
          <w:rFonts w:ascii="Arial" w:hAnsi="Arial"/>
          <w:b/>
          <w:sz w:val="22"/>
        </w:rPr>
        <w:t>:00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w:t>
      </w:r>
      <w:r w:rsidR="00BD43B8">
        <w:rPr>
          <w:rFonts w:ascii="Arial" w:hAnsi="Arial"/>
          <w:sz w:val="22"/>
        </w:rPr>
        <w:t xml:space="preserve"> </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ASIMISMO, PARA LA CORRECTA INTERPRETACIÓN DE LOS PLANOS, LA OBRA SE EJECUTARÁ SEGÚN PROGRAMA CONVENIDO ENTRE “EL AYUNTAMIENTO”Y “EL CONTRATISTA”, </w:t>
      </w:r>
      <w:r>
        <w:rPr>
          <w:rFonts w:ascii="Arial" w:hAnsi="Arial"/>
          <w:sz w:val="22"/>
        </w:rPr>
        <w:lastRenderedPageBreak/>
        <w:t>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956916">
        <w:rPr>
          <w:rFonts w:ascii="Arial" w:hAnsi="Arial"/>
          <w:b/>
          <w:bCs/>
          <w:sz w:val="22"/>
        </w:rPr>
        <w:t>12</w:t>
      </w:r>
      <w:r>
        <w:rPr>
          <w:rFonts w:ascii="Arial" w:hAnsi="Arial"/>
          <w:b/>
          <w:bCs/>
          <w:sz w:val="22"/>
        </w:rPr>
        <w:t xml:space="preserve"> DE </w:t>
      </w:r>
      <w:r w:rsidR="00956916">
        <w:rPr>
          <w:rFonts w:ascii="Arial" w:hAnsi="Arial"/>
          <w:b/>
          <w:bCs/>
          <w:sz w:val="22"/>
        </w:rPr>
        <w:t>JULIO</w:t>
      </w:r>
      <w:r>
        <w:rPr>
          <w:rFonts w:ascii="Arial" w:hAnsi="Arial"/>
          <w:b/>
          <w:bCs/>
          <w:sz w:val="22"/>
        </w:rPr>
        <w:t xml:space="preserve"> DE 201</w:t>
      </w:r>
      <w:r w:rsidR="007430A8">
        <w:rPr>
          <w:rFonts w:ascii="Arial" w:hAnsi="Arial"/>
          <w:b/>
          <w:bCs/>
          <w:sz w:val="22"/>
        </w:rPr>
        <w:t>9</w:t>
      </w:r>
      <w:r w:rsidR="00BD43B8">
        <w:rPr>
          <w:rFonts w:ascii="Arial" w:hAnsi="Arial"/>
          <w:b/>
          <w:bCs/>
          <w:sz w:val="22"/>
        </w:rPr>
        <w:t xml:space="preserve"> </w:t>
      </w:r>
      <w:r>
        <w:rPr>
          <w:rFonts w:ascii="Arial" w:hAnsi="Arial"/>
          <w:sz w:val="22"/>
        </w:rPr>
        <w:t xml:space="preserve">A LAS </w:t>
      </w:r>
      <w:r>
        <w:rPr>
          <w:rFonts w:ascii="Arial" w:hAnsi="Arial"/>
          <w:b/>
          <w:sz w:val="22"/>
        </w:rPr>
        <w:t xml:space="preserve">10:00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w:t>
      </w:r>
      <w:r w:rsidR="00BD43B8">
        <w:rPr>
          <w:rFonts w:ascii="Arial" w:hAnsi="Arial"/>
          <w:sz w:val="22"/>
        </w:rPr>
        <w:t xml:space="preserve"> </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lastRenderedPageBreak/>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r>
        <w:rPr>
          <w:rFonts w:ascii="Arial" w:hAnsi="Arial"/>
          <w:sz w:val="22"/>
        </w:rPr>
        <w:t xml:space="preserve"> </w:t>
      </w: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lastRenderedPageBreak/>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99594F">
        <w:rPr>
          <w:rFonts w:ascii="Arial" w:hAnsi="Arial"/>
          <w:b/>
          <w:sz w:val="22"/>
        </w:rPr>
        <w:t>13</w:t>
      </w:r>
      <w:r>
        <w:rPr>
          <w:rFonts w:ascii="Arial" w:hAnsi="Arial"/>
          <w:b/>
          <w:sz w:val="22"/>
        </w:rPr>
        <w:t xml:space="preserve"> DE </w:t>
      </w:r>
      <w:r w:rsidR="0099594F">
        <w:rPr>
          <w:rFonts w:ascii="Arial" w:hAnsi="Arial"/>
          <w:b/>
          <w:sz w:val="22"/>
        </w:rPr>
        <w:t>AGOSTO</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Pr>
          <w:rFonts w:ascii="Arial" w:hAnsi="Arial"/>
          <w:sz w:val="22"/>
        </w:rPr>
        <w:t xml:space="preserve"> </w:t>
      </w:r>
      <w:r w:rsidR="0099594F">
        <w:rPr>
          <w:rFonts w:ascii="Arial" w:hAnsi="Arial"/>
          <w:b/>
          <w:sz w:val="22"/>
        </w:rPr>
        <w:t>75</w:t>
      </w:r>
      <w:r w:rsidR="004474AA">
        <w:rPr>
          <w:rFonts w:ascii="Arial" w:hAnsi="Arial"/>
          <w:b/>
          <w:sz w:val="22"/>
        </w:rPr>
        <w:t xml:space="preserve"> (</w:t>
      </w:r>
      <w:r w:rsidR="0099594F">
        <w:rPr>
          <w:rFonts w:ascii="Arial" w:hAnsi="Arial"/>
          <w:b/>
          <w:sz w:val="22"/>
        </w:rPr>
        <w:t>SETENTA Y CINCO</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F57C4E">
        <w:rPr>
          <w:rFonts w:ascii="Arial" w:hAnsi="Arial"/>
          <w:b/>
          <w:sz w:val="22"/>
        </w:rPr>
        <w:t>26</w:t>
      </w:r>
      <w:r>
        <w:rPr>
          <w:rFonts w:ascii="Arial" w:hAnsi="Arial"/>
          <w:b/>
          <w:sz w:val="22"/>
        </w:rPr>
        <w:t xml:space="preserve"> DE </w:t>
      </w:r>
      <w:r w:rsidR="00F57C4E">
        <w:rPr>
          <w:rFonts w:ascii="Arial" w:hAnsi="Arial"/>
          <w:b/>
          <w:sz w:val="22"/>
        </w:rPr>
        <w:t>OCTUBRE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sidR="002C6780">
        <w:rPr>
          <w:rFonts w:ascii="Arial" w:hAnsi="Arial"/>
          <w:b/>
          <w:sz w:val="22"/>
        </w:rPr>
        <w:t xml:space="preserve"> </w:t>
      </w:r>
      <w:r>
        <w:rPr>
          <w:rFonts w:ascii="Arial" w:hAnsi="Arial"/>
          <w:sz w:val="22"/>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lastRenderedPageBreak/>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 </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 xml:space="preserve">EL PARTICIPANTE AL QUE SE LE OTORGUE LA OBRA DEBERÁ FIRMAR EL CONTRATO DE OBRA RESPECTIVO PRECISAMENTE EN LA FECHA EN QUE LE INDIQUE “EL AYUNTAMIENTO”, QUE NO EXCEDERÁ DE 20 (VEINTE) DÍAS </w:t>
      </w:r>
      <w:r>
        <w:rPr>
          <w:rFonts w:ascii="Arial" w:hAnsi="Arial"/>
          <w:sz w:val="22"/>
        </w:rPr>
        <w:lastRenderedPageBreak/>
        <w:t>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xml:space="preserve">. EL PROPONENTE QUEDA ENTENDIDO QUE SI RESULTA SELECCIONADO PARA LA EJECUCIÓN DE LA OBRA Y QUE POR LOS AJUSTES DEL PROYECTO O BIEN, PARA LA TERMINACIÓN DE ESTOS TRABAJOS, SE REQUIRIESE </w:t>
      </w:r>
      <w:r>
        <w:rPr>
          <w:rFonts w:ascii="Arial" w:hAnsi="Arial"/>
          <w:sz w:val="22"/>
        </w:rPr>
        <w:lastRenderedPageBreak/>
        <w:t>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r>
        <w:rPr>
          <w:rFonts w:ascii="Arial" w:hAnsi="Arial"/>
          <w:sz w:val="22"/>
        </w:rPr>
        <w:t xml:space="preserve">  </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F57C4E">
        <w:rPr>
          <w:rFonts w:ascii="Arial" w:hAnsi="Arial"/>
          <w:sz w:val="22"/>
        </w:rPr>
        <w:t>26</w:t>
      </w:r>
      <w:bookmarkStart w:id="0" w:name="_GoBack"/>
      <w:bookmarkEnd w:id="0"/>
      <w:r w:rsidR="00B65C34">
        <w:rPr>
          <w:rFonts w:ascii="Arial" w:hAnsi="Arial"/>
          <w:sz w:val="22"/>
        </w:rPr>
        <w:t xml:space="preserve"> DE </w:t>
      </w:r>
      <w:r w:rsidR="00680EF0">
        <w:rPr>
          <w:rFonts w:ascii="Arial" w:hAnsi="Arial"/>
          <w:sz w:val="22"/>
        </w:rPr>
        <w:t>JU</w:t>
      </w:r>
      <w:r w:rsidR="005B2860">
        <w:rPr>
          <w:rFonts w:ascii="Arial" w:hAnsi="Arial"/>
          <w:sz w:val="22"/>
        </w:rPr>
        <w:t>L</w:t>
      </w:r>
      <w:r w:rsidR="00680EF0">
        <w:rPr>
          <w:rFonts w:ascii="Arial" w:hAnsi="Arial"/>
          <w:sz w:val="22"/>
        </w:rPr>
        <w:t>IO</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F57C4E"/>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ES_tradnl" w:vendorID="64" w:dllVersion="4096" w:nlCheck="1" w:checkStyle="0"/>
  <w:activeWritingStyle w:appName="MSWord" w:lang="pt-BR"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DA"/>
    <w:rsid w:val="000B58C1"/>
    <w:rsid w:val="000F36F8"/>
    <w:rsid w:val="002C6780"/>
    <w:rsid w:val="004474AA"/>
    <w:rsid w:val="00585F03"/>
    <w:rsid w:val="005B2860"/>
    <w:rsid w:val="00666FF0"/>
    <w:rsid w:val="00680EF0"/>
    <w:rsid w:val="006F740A"/>
    <w:rsid w:val="00723633"/>
    <w:rsid w:val="007430A8"/>
    <w:rsid w:val="007501FA"/>
    <w:rsid w:val="00785182"/>
    <w:rsid w:val="008A27C8"/>
    <w:rsid w:val="00956916"/>
    <w:rsid w:val="0096396A"/>
    <w:rsid w:val="0097314A"/>
    <w:rsid w:val="0099594F"/>
    <w:rsid w:val="009D68E4"/>
    <w:rsid w:val="009E570E"/>
    <w:rsid w:val="009F57F4"/>
    <w:rsid w:val="00B21DE0"/>
    <w:rsid w:val="00B3688C"/>
    <w:rsid w:val="00B45404"/>
    <w:rsid w:val="00B65C34"/>
    <w:rsid w:val="00BD43B8"/>
    <w:rsid w:val="00C549ED"/>
    <w:rsid w:val="00CC290D"/>
    <w:rsid w:val="00D67B21"/>
    <w:rsid w:val="00D72E72"/>
    <w:rsid w:val="00DA6FDA"/>
    <w:rsid w:val="00DD5521"/>
    <w:rsid w:val="00EF0023"/>
    <w:rsid w:val="00EF6C2B"/>
    <w:rsid w:val="00F05225"/>
    <w:rsid w:val="00F57C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9B00CCB"/>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4225</Words>
  <Characters>23238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PC 2</cp:lastModifiedBy>
  <cp:revision>33</cp:revision>
  <dcterms:created xsi:type="dcterms:W3CDTF">2018-07-20T05:14:00Z</dcterms:created>
  <dcterms:modified xsi:type="dcterms:W3CDTF">2019-07-25T19:38:00Z</dcterms:modified>
</cp:coreProperties>
</file>