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DC8" w:rsidRDefault="00496DC8">
      <w:pPr>
        <w:pStyle w:val="Textoindependiente"/>
        <w:spacing w:before="10"/>
        <w:rPr>
          <w:rFonts w:ascii="Times New Roman"/>
          <w:sz w:val="10"/>
        </w:rPr>
      </w:pPr>
    </w:p>
    <w:p w:rsidR="00496DC8" w:rsidRDefault="00CB2A5E">
      <w:pPr>
        <w:pStyle w:val="Textoindependiente"/>
        <w:spacing w:before="64"/>
        <w:ind w:left="7399" w:right="98" w:firstLine="68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-73401</wp:posOffset>
            </wp:positionV>
            <wp:extent cx="838060" cy="657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60" cy="6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Servicios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Salud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Sinaloa Dirección de Atención Médica Subdirección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 xml:space="preserve">Hospitalaria Departamento de </w:t>
      </w:r>
      <w:proofErr w:type="spellStart"/>
      <w:r>
        <w:t>Hemovigilancia</w:t>
      </w:r>
      <w:proofErr w:type="spellEnd"/>
    </w:p>
    <w:p w:rsidR="00496DC8" w:rsidRDefault="00496DC8">
      <w:pPr>
        <w:pStyle w:val="Textoindependiente"/>
        <w:spacing w:before="9"/>
        <w:rPr>
          <w:sz w:val="13"/>
        </w:rPr>
      </w:pPr>
    </w:p>
    <w:p w:rsidR="00496DC8" w:rsidRDefault="00CB2A5E">
      <w:pPr>
        <w:pStyle w:val="Ttulo"/>
      </w:pPr>
      <w:r>
        <w:t>ANEXO</w:t>
      </w:r>
      <w:r>
        <w:rPr>
          <w:spacing w:val="-6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ANALÍTICA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ANALÍTICA</w:t>
      </w: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spacing w:before="1"/>
        <w:rPr>
          <w:b/>
          <w:sz w:val="1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0"/>
      </w:tblGrid>
      <w:tr w:rsidR="00496DC8">
        <w:trPr>
          <w:trHeight w:val="803"/>
        </w:trPr>
        <w:tc>
          <w:tcPr>
            <w:tcW w:w="8860" w:type="dxa"/>
          </w:tcPr>
          <w:p w:rsidR="00496DC8" w:rsidRDefault="00CB2A5E">
            <w:pPr>
              <w:pStyle w:val="TableParagraph"/>
              <w:spacing w:line="240" w:lineRule="auto"/>
            </w:pPr>
            <w:r>
              <w:t>Tubo de plástico con tapón rojo de seguridad, con activador de coagulación, por aspersión en la pared,</w:t>
            </w:r>
            <w:r>
              <w:rPr>
                <w:spacing w:val="-2"/>
              </w:rPr>
              <w:t xml:space="preserve"> </w:t>
            </w:r>
            <w:r>
              <w:t>tamaño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tubo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13x100</w:t>
            </w:r>
            <w:r>
              <w:rPr>
                <w:spacing w:val="-3"/>
              </w:rPr>
              <w:t xml:space="preserve"> </w:t>
            </w:r>
            <w:r>
              <w:t>mm con</w:t>
            </w:r>
            <w:r>
              <w:rPr>
                <w:spacing w:val="-3"/>
              </w:rPr>
              <w:t xml:space="preserve"> </w:t>
            </w:r>
            <w:r>
              <w:t>volumen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6 ml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drenado</w:t>
            </w:r>
            <w:r>
              <w:rPr>
                <w:spacing w:val="-3"/>
              </w:rPr>
              <w:t xml:space="preserve"> </w:t>
            </w:r>
            <w:r>
              <w:t>ajustado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altura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:rsidR="00496DC8" w:rsidRDefault="00CB2A5E">
            <w:pPr>
              <w:pStyle w:val="TableParagraph"/>
              <w:spacing w:line="247" w:lineRule="exact"/>
            </w:pPr>
            <w:r>
              <w:t>altiplano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mexicano.</w:t>
            </w:r>
          </w:p>
        </w:tc>
      </w:tr>
      <w:tr w:rsidR="00496DC8">
        <w:trPr>
          <w:trHeight w:val="806"/>
        </w:trPr>
        <w:tc>
          <w:tcPr>
            <w:tcW w:w="8860" w:type="dxa"/>
          </w:tcPr>
          <w:p w:rsidR="00496DC8" w:rsidRDefault="00CB2A5E">
            <w:pPr>
              <w:pStyle w:val="TableParagraph"/>
              <w:spacing w:line="240" w:lineRule="auto"/>
            </w:pPr>
            <w:r>
              <w:t>Tubo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plástico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tapón</w:t>
            </w:r>
            <w:r>
              <w:rPr>
                <w:spacing w:val="-6"/>
              </w:rPr>
              <w:t xml:space="preserve"> </w:t>
            </w:r>
            <w:r>
              <w:t>morado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seguridad,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EDTA-K2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dipotásico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aplicado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aspersión para determinaciones de hematología, tamaño del tubo de 13x75 mm con volumen de 4 ml con</w:t>
            </w:r>
          </w:p>
          <w:p w:rsidR="00496DC8" w:rsidRDefault="00CB2A5E">
            <w:pPr>
              <w:pStyle w:val="TableParagraph"/>
            </w:pPr>
            <w:r>
              <w:t>drenado</w:t>
            </w:r>
            <w:r>
              <w:rPr>
                <w:spacing w:val="-5"/>
              </w:rPr>
              <w:t xml:space="preserve"> </w:t>
            </w:r>
            <w:r>
              <w:t>ajustado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altura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altiplano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mexicano.</w:t>
            </w:r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line="265" w:lineRule="exact"/>
            </w:pPr>
            <w:r>
              <w:t>Adaptador</w:t>
            </w:r>
            <w:r>
              <w:rPr>
                <w:spacing w:val="-5"/>
              </w:rPr>
              <w:t xml:space="preserve"> </w:t>
            </w:r>
            <w:r>
              <w:t>convencional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aguja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toma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múltiple</w:t>
            </w:r>
          </w:p>
        </w:tc>
      </w:tr>
      <w:tr w:rsidR="00496DC8">
        <w:trPr>
          <w:trHeight w:val="268"/>
        </w:trPr>
        <w:tc>
          <w:tcPr>
            <w:tcW w:w="8860" w:type="dxa"/>
          </w:tcPr>
          <w:p w:rsidR="00496DC8" w:rsidRDefault="00CB2A5E">
            <w:pPr>
              <w:pStyle w:val="TableParagraph"/>
              <w:spacing w:line="248" w:lineRule="exact"/>
            </w:pPr>
            <w:r>
              <w:t>Aguja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toma</w:t>
            </w:r>
            <w:r>
              <w:rPr>
                <w:spacing w:val="-4"/>
              </w:rPr>
              <w:t xml:space="preserve"> </w:t>
            </w:r>
            <w:r>
              <w:t>múltiple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broche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seguridad</w:t>
            </w:r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70%</w:t>
            </w:r>
          </w:p>
        </w:tc>
      </w:tr>
      <w:tr w:rsidR="00496DC8">
        <w:trPr>
          <w:trHeight w:val="282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3"/>
            </w:pPr>
            <w:proofErr w:type="spellStart"/>
            <w:r>
              <w:rPr>
                <w:spacing w:val="-2"/>
              </w:rPr>
              <w:t>Yodopovidona</w:t>
            </w:r>
            <w:proofErr w:type="spellEnd"/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proofErr w:type="spellStart"/>
            <w:r>
              <w:rPr>
                <w:spacing w:val="-2"/>
              </w:rPr>
              <w:t>Cubrebocas</w:t>
            </w:r>
            <w:proofErr w:type="spellEnd"/>
          </w:p>
        </w:tc>
      </w:tr>
      <w:tr w:rsidR="00496DC8">
        <w:trPr>
          <w:trHeight w:val="297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28"/>
            </w:pPr>
            <w:r>
              <w:t>Guante</w:t>
            </w:r>
            <w:r>
              <w:rPr>
                <w:spacing w:val="-5"/>
              </w:rPr>
              <w:t xml:space="preserve"> </w:t>
            </w:r>
            <w:r>
              <w:t>estéril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hule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látex natural,</w:t>
            </w:r>
            <w:r>
              <w:rPr>
                <w:spacing w:val="-3"/>
              </w:rPr>
              <w:t xml:space="preserve"> </w:t>
            </w:r>
            <w:r>
              <w:t>resistente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productos</w:t>
            </w:r>
            <w:r>
              <w:rPr>
                <w:spacing w:val="-5"/>
              </w:rPr>
              <w:t xml:space="preserve"> </w:t>
            </w:r>
            <w:r>
              <w:t>químicos,</w:t>
            </w:r>
            <w:r>
              <w:rPr>
                <w:spacing w:val="-3"/>
              </w:rPr>
              <w:t xml:space="preserve"> </w:t>
            </w:r>
            <w:r>
              <w:t>acabado</w:t>
            </w:r>
            <w:r>
              <w:rPr>
                <w:spacing w:val="-4"/>
              </w:rPr>
              <w:t xml:space="preserve"> liso</w:t>
            </w:r>
          </w:p>
        </w:tc>
      </w:tr>
      <w:tr w:rsidR="00496DC8">
        <w:trPr>
          <w:trHeight w:val="282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3"/>
            </w:pPr>
            <w:r>
              <w:t>Torundas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algodón</w:t>
            </w:r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r>
              <w:t>Frasco</w:t>
            </w:r>
            <w:r>
              <w:rPr>
                <w:spacing w:val="-2"/>
              </w:rPr>
              <w:t xml:space="preserve"> </w:t>
            </w:r>
            <w:r>
              <w:t>estéril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ml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120</w:t>
            </w:r>
            <w:r>
              <w:rPr>
                <w:spacing w:val="-4"/>
              </w:rPr>
              <w:t xml:space="preserve"> </w:t>
            </w:r>
            <w:r>
              <w:t>ml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tapa</w:t>
            </w:r>
          </w:p>
        </w:tc>
      </w:tr>
      <w:tr w:rsidR="00496DC8">
        <w:trPr>
          <w:trHeight w:val="282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3"/>
            </w:pPr>
            <w:r>
              <w:t>Cinta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Micropore</w:t>
            </w:r>
            <w:proofErr w:type="spellEnd"/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r>
              <w:rPr>
                <w:spacing w:val="-2"/>
              </w:rPr>
              <w:t>Gasas</w:t>
            </w:r>
          </w:p>
        </w:tc>
      </w:tr>
      <w:tr w:rsidR="00496DC8">
        <w:trPr>
          <w:trHeight w:val="282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3"/>
            </w:pPr>
            <w:r>
              <w:t>Tubo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cristal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75mm</w:t>
            </w:r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r>
              <w:t>Puntas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micro</w:t>
            </w:r>
            <w:r>
              <w:rPr>
                <w:spacing w:val="-5"/>
              </w:rPr>
              <w:t xml:space="preserve"> </w:t>
            </w:r>
            <w:r>
              <w:t>pipeta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diferentes</w:t>
            </w:r>
            <w:r>
              <w:rPr>
                <w:spacing w:val="-2"/>
              </w:rPr>
              <w:t xml:space="preserve"> volúmenes</w:t>
            </w:r>
          </w:p>
        </w:tc>
      </w:tr>
      <w:tr w:rsidR="00496DC8">
        <w:trPr>
          <w:trHeight w:val="282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3"/>
            </w:pPr>
            <w:r>
              <w:t>Torniquete</w:t>
            </w:r>
            <w:r>
              <w:rPr>
                <w:spacing w:val="-4"/>
              </w:rPr>
              <w:t xml:space="preserve"> </w:t>
            </w:r>
            <w:r>
              <w:t>plano</w:t>
            </w:r>
            <w:r>
              <w:rPr>
                <w:spacing w:val="-4"/>
              </w:rPr>
              <w:t xml:space="preserve"> </w:t>
            </w:r>
            <w:r>
              <w:t>libre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látex</w:t>
            </w:r>
          </w:p>
        </w:tc>
      </w:tr>
      <w:tr w:rsidR="00496DC8">
        <w:trPr>
          <w:trHeight w:val="285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6"/>
            </w:pPr>
            <w:r>
              <w:t>Insumos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papelería</w:t>
            </w:r>
            <w:r>
              <w:rPr>
                <w:spacing w:val="-4"/>
              </w:rPr>
              <w:t xml:space="preserve"> </w:t>
            </w:r>
            <w:r>
              <w:t>(hojas</w:t>
            </w:r>
            <w:r>
              <w:rPr>
                <w:spacing w:val="-4"/>
              </w:rPr>
              <w:t xml:space="preserve"> </w:t>
            </w:r>
            <w:r>
              <w:t>papel</w:t>
            </w:r>
            <w:r>
              <w:rPr>
                <w:spacing w:val="-6"/>
              </w:rPr>
              <w:t xml:space="preserve"> </w:t>
            </w:r>
            <w:r>
              <w:t>bond,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otros)</w:t>
            </w:r>
          </w:p>
        </w:tc>
      </w:tr>
      <w:tr w:rsidR="00496DC8">
        <w:trPr>
          <w:trHeight w:val="283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14"/>
            </w:pPr>
            <w:r>
              <w:rPr>
                <w:spacing w:val="-2"/>
              </w:rPr>
              <w:t>Tóner</w:t>
            </w:r>
          </w:p>
        </w:tc>
      </w:tr>
      <w:tr w:rsidR="00496DC8">
        <w:trPr>
          <w:trHeight w:val="1391"/>
        </w:trPr>
        <w:tc>
          <w:tcPr>
            <w:tcW w:w="8860" w:type="dxa"/>
          </w:tcPr>
          <w:p w:rsidR="00496DC8" w:rsidRDefault="00CB2A5E">
            <w:pPr>
              <w:pStyle w:val="TableParagraph"/>
              <w:spacing w:before="23" w:line="240" w:lineRule="auto"/>
              <w:ind w:right="54"/>
              <w:jc w:val="both"/>
            </w:pPr>
            <w:r>
              <w:t>Estos consumibles se deberán proporcionar en las unidades relacionadas en el ANEXO VI. DIRECTORIO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UNIDADES</w:t>
            </w:r>
            <w:r>
              <w:rPr>
                <w:spacing w:val="22"/>
              </w:rPr>
              <w:t xml:space="preserve"> </w:t>
            </w:r>
            <w:r>
              <w:t>MÉDICAS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21"/>
              </w:rPr>
              <w:t xml:space="preserve"> </w:t>
            </w:r>
            <w:r>
              <w:t>SERVICIOS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SALUD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SINALOA</w:t>
            </w:r>
            <w:r>
              <w:rPr>
                <w:spacing w:val="21"/>
              </w:rPr>
              <w:t xml:space="preserve"> </w:t>
            </w:r>
            <w:r>
              <w:t>CON</w:t>
            </w:r>
            <w:r>
              <w:rPr>
                <w:spacing w:val="22"/>
              </w:rPr>
              <w:t xml:space="preserve"> </w:t>
            </w:r>
            <w:r>
              <w:t>BANCO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DE</w:t>
            </w:r>
          </w:p>
          <w:p w:rsidR="00496DC8" w:rsidRDefault="00CB2A5E">
            <w:pPr>
              <w:pStyle w:val="TableParagraph"/>
              <w:spacing w:line="240" w:lineRule="auto"/>
              <w:ind w:right="60"/>
              <w:jc w:val="both"/>
            </w:pPr>
            <w:r>
              <w:t>SANGRE O SERVICIO DE TRANSFUSIÓN. El número de consumibles y materiales será entregado d</w:t>
            </w:r>
            <w:r>
              <w:t>e acuerdo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cantidad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pruebas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realice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número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candidatos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donación</w:t>
            </w:r>
            <w:r>
              <w:rPr>
                <w:spacing w:val="-4"/>
              </w:rPr>
              <w:t xml:space="preserve"> </w:t>
            </w:r>
            <w:r>
              <w:t>atendidos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 unidad médica, así como, de acuerdo con la productividad reportada en el mes anterior.</w:t>
            </w:r>
          </w:p>
        </w:tc>
      </w:tr>
    </w:tbl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0"/>
        </w:rPr>
      </w:pPr>
    </w:p>
    <w:p w:rsidR="00496DC8" w:rsidRDefault="00496DC8">
      <w:pPr>
        <w:pStyle w:val="Textoindependiente"/>
        <w:rPr>
          <w:b/>
          <w:sz w:val="21"/>
        </w:rPr>
      </w:pPr>
    </w:p>
    <w:p w:rsidR="00496DC8" w:rsidRDefault="00CB2A5E">
      <w:pPr>
        <w:spacing w:before="59"/>
        <w:ind w:left="1925" w:right="1925"/>
        <w:jc w:val="center"/>
        <w:rPr>
          <w:sz w:val="20"/>
        </w:rPr>
      </w:pPr>
      <w:r>
        <w:rPr>
          <w:sz w:val="20"/>
        </w:rPr>
        <w:t>Página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1</w:t>
      </w:r>
    </w:p>
    <w:sectPr w:rsidR="00496DC8">
      <w:type w:val="continuous"/>
      <w:pgSz w:w="12240" w:h="15840"/>
      <w:pgMar w:top="5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DC8"/>
    <w:rsid w:val="00496DC8"/>
    <w:rsid w:val="00C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BBFC257-20D4-654C-B718-9238FD8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tulo">
    <w:name w:val="Title"/>
    <w:basedOn w:val="Normal"/>
    <w:uiPriority w:val="10"/>
    <w:qFormat/>
    <w:pPr>
      <w:spacing w:before="51"/>
      <w:ind w:left="1925" w:right="1928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Hemovigilancia</dc:creator>
  <cp:lastModifiedBy>Griselda Lopez Ramirez</cp:lastModifiedBy>
  <cp:revision>2</cp:revision>
  <dcterms:created xsi:type="dcterms:W3CDTF">2023-02-08T04:07:00Z</dcterms:created>
  <dcterms:modified xsi:type="dcterms:W3CDTF">2023-02-08T04:07:00Z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