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535D" w14:textId="3470D63F" w:rsidR="00696493" w:rsidRDefault="00696493" w:rsidP="00C577BF"/>
    <w:p w14:paraId="512F0036" w14:textId="77777777" w:rsidR="0026795F" w:rsidRDefault="0026795F" w:rsidP="00C577BF"/>
    <w:p w14:paraId="13280457" w14:textId="77777777" w:rsidR="0026795F" w:rsidRDefault="0026795F" w:rsidP="00C577BF"/>
    <w:p w14:paraId="2E1F8409" w14:textId="5BC0F5BE" w:rsidR="002A79BA" w:rsidRPr="00EB4FCA" w:rsidRDefault="002A79BA" w:rsidP="002A79BA">
      <w:pPr>
        <w:pStyle w:val="Ttulo"/>
        <w:ind w:left="426" w:right="618"/>
      </w:pPr>
      <w:r w:rsidRPr="00EB4FCA">
        <w:t>Bases para Enajenación Número GES 0</w:t>
      </w:r>
      <w:r>
        <w:t>1</w:t>
      </w:r>
      <w:r w:rsidRPr="00EB4FCA">
        <w:t>/202</w:t>
      </w:r>
      <w:r>
        <w:t>2</w:t>
      </w:r>
    </w:p>
    <w:p w14:paraId="255EF410" w14:textId="77777777" w:rsidR="006074C5" w:rsidRDefault="006074C5" w:rsidP="00B101FF">
      <w:pPr>
        <w:pStyle w:val="Textoindependiente"/>
        <w:ind w:left="426"/>
        <w:rPr>
          <w:rFonts w:ascii="Arial" w:hAnsi="Arial" w:cs="Arial"/>
          <w:b/>
          <w:iCs/>
          <w:sz w:val="24"/>
          <w:szCs w:val="24"/>
        </w:rPr>
      </w:pPr>
    </w:p>
    <w:p w14:paraId="02C1A60E" w14:textId="71306C45" w:rsidR="002A79BA" w:rsidRPr="00EB4FCA" w:rsidRDefault="002A79BA" w:rsidP="006074C5">
      <w:pPr>
        <w:pStyle w:val="Textoindependiente"/>
        <w:ind w:left="426"/>
        <w:jc w:val="center"/>
        <w:rPr>
          <w:rFonts w:ascii="Arial" w:hAnsi="Arial" w:cs="Arial"/>
          <w:b/>
          <w:iCs/>
          <w:sz w:val="24"/>
          <w:szCs w:val="24"/>
        </w:rPr>
      </w:pPr>
      <w:r>
        <w:rPr>
          <w:rFonts w:ascii="Arial" w:hAnsi="Arial" w:cs="Arial"/>
          <w:b/>
          <w:iCs/>
          <w:sz w:val="24"/>
          <w:szCs w:val="24"/>
        </w:rPr>
        <w:t xml:space="preserve">De </w:t>
      </w:r>
      <w:r w:rsidRPr="00EB4FCA">
        <w:rPr>
          <w:rFonts w:ascii="Arial" w:hAnsi="Arial" w:cs="Arial"/>
          <w:b/>
          <w:iCs/>
          <w:sz w:val="24"/>
          <w:szCs w:val="24"/>
        </w:rPr>
        <w:t xml:space="preserve">un lote de mobiliario, equipo de cómputo </w:t>
      </w:r>
      <w:r w:rsidR="006074C5">
        <w:rPr>
          <w:rFonts w:ascii="Arial" w:hAnsi="Arial" w:cs="Arial"/>
          <w:b/>
          <w:iCs/>
          <w:sz w:val="24"/>
          <w:szCs w:val="24"/>
        </w:rPr>
        <w:t>e</w:t>
      </w:r>
      <w:r w:rsidRPr="00EB4FCA">
        <w:rPr>
          <w:rFonts w:ascii="Arial" w:hAnsi="Arial" w:cs="Arial"/>
          <w:b/>
          <w:iCs/>
          <w:sz w:val="24"/>
          <w:szCs w:val="24"/>
        </w:rPr>
        <w:t>n desuso, propiedad de Gobierno del Estado de Sinaloa</w:t>
      </w:r>
    </w:p>
    <w:p w14:paraId="46C5DFFB" w14:textId="77777777" w:rsidR="006074C5" w:rsidRDefault="006074C5" w:rsidP="00B101FF">
      <w:pPr>
        <w:pStyle w:val="Textoindependiente"/>
        <w:ind w:left="426"/>
        <w:rPr>
          <w:rFonts w:ascii="Arial" w:hAnsi="Arial" w:cs="Arial"/>
        </w:rPr>
      </w:pPr>
    </w:p>
    <w:p w14:paraId="1B922CF1" w14:textId="0CB9C3B9" w:rsidR="002A79BA" w:rsidRPr="00EB4FCA" w:rsidRDefault="002A79BA" w:rsidP="00AA7516">
      <w:pPr>
        <w:pStyle w:val="Textoindependiente"/>
        <w:rPr>
          <w:rFonts w:ascii="Arial" w:hAnsi="Arial" w:cs="Arial"/>
          <w:iCs/>
        </w:rPr>
      </w:pPr>
      <w:r w:rsidRPr="00EB4FCA">
        <w:rPr>
          <w:rFonts w:ascii="Arial" w:hAnsi="Arial" w:cs="Arial"/>
        </w:rPr>
        <w:t>De conformidad con lo dispuesto en el artículo 134 de la Constitución Política de los Estados Unidos Mexicanos y en observancia de las disposiciones establecidas conforme a las atribuciones y facultades conferidas en los artículos 8 y 9 del reglamento interior de la Secretaría de Administración y Finanzas; el artículo 18 fracción XLIV del Reglamento Orgánico de la Administración Pública del Estado de Sinaloa y en el artículo 74 de la Ley de Adquisiciones, Arrendamientos, Servicios y Administración de Bienes Muebles para el Estado de Sinaloa, el Gobierno del Estado de Sinaloa, a través de la Secretaría de Administración y Finanzas, emite las siguientes bases para participar en la Enajenación No. GES 0</w:t>
      </w:r>
      <w:r w:rsidR="00B101FF">
        <w:rPr>
          <w:rFonts w:ascii="Arial" w:hAnsi="Arial" w:cs="Arial"/>
        </w:rPr>
        <w:t>1</w:t>
      </w:r>
      <w:r w:rsidRPr="00EB4FCA">
        <w:rPr>
          <w:rFonts w:ascii="Arial" w:hAnsi="Arial" w:cs="Arial"/>
        </w:rPr>
        <w:t xml:space="preserve">/2021, </w:t>
      </w:r>
      <w:r w:rsidRPr="00EB4FCA">
        <w:rPr>
          <w:rFonts w:ascii="Arial" w:hAnsi="Arial" w:cs="Arial"/>
          <w:iCs/>
        </w:rPr>
        <w:t>de un lote de mobiliario, equipo de cómputo y de comunicación</w:t>
      </w:r>
      <w:r w:rsidR="00B101FF">
        <w:rPr>
          <w:rFonts w:ascii="Arial" w:hAnsi="Arial" w:cs="Arial"/>
          <w:iCs/>
        </w:rPr>
        <w:t xml:space="preserve"> en desuso</w:t>
      </w:r>
      <w:r w:rsidRPr="00EB4FCA">
        <w:rPr>
          <w:rFonts w:ascii="Arial" w:hAnsi="Arial" w:cs="Arial"/>
          <w:iCs/>
        </w:rPr>
        <w:t>, propiedad de Gobierno del Estado de Sinaloa</w:t>
      </w:r>
      <w:r w:rsidR="00B101FF">
        <w:rPr>
          <w:rFonts w:ascii="Arial" w:hAnsi="Arial" w:cs="Arial"/>
          <w:iCs/>
        </w:rPr>
        <w:t>.</w:t>
      </w:r>
    </w:p>
    <w:p w14:paraId="51D2CCA7" w14:textId="77777777" w:rsidR="002A79BA" w:rsidRPr="00EB4FCA" w:rsidRDefault="002A79BA" w:rsidP="002A79BA">
      <w:pPr>
        <w:pStyle w:val="Textoindependiente"/>
        <w:ind w:left="426" w:right="618"/>
        <w:rPr>
          <w:rFonts w:ascii="Arial" w:hAnsi="Arial" w:cs="Arial"/>
          <w:iCs/>
        </w:rPr>
      </w:pPr>
    </w:p>
    <w:p w14:paraId="1F01F7DD" w14:textId="77777777" w:rsidR="002A79BA" w:rsidRDefault="002A79BA" w:rsidP="00AA7516">
      <w:pPr>
        <w:numPr>
          <w:ilvl w:val="0"/>
          <w:numId w:val="8"/>
        </w:numPr>
        <w:tabs>
          <w:tab w:val="left" w:pos="-720"/>
          <w:tab w:val="left" w:pos="0"/>
        </w:tabs>
        <w:suppressAutoHyphens/>
        <w:spacing w:after="0" w:line="240" w:lineRule="auto"/>
        <w:ind w:left="0" w:right="618" w:firstLine="0"/>
        <w:jc w:val="both"/>
        <w:rPr>
          <w:rFonts w:ascii="Arial" w:hAnsi="Arial" w:cs="Arial"/>
          <w:spacing w:val="-2"/>
          <w:lang w:val="es-ES_tradnl"/>
        </w:rPr>
      </w:pPr>
      <w:r w:rsidRPr="00EB4FCA">
        <w:rPr>
          <w:rFonts w:ascii="Arial" w:hAnsi="Arial" w:cs="Arial"/>
          <w:b/>
          <w:spacing w:val="-2"/>
          <w:lang w:val="es-ES_tradnl"/>
        </w:rPr>
        <w:t>Descripción de los bienes</w:t>
      </w:r>
      <w:r w:rsidRPr="00EB4FCA">
        <w:rPr>
          <w:rFonts w:ascii="Arial" w:hAnsi="Arial" w:cs="Arial"/>
          <w:spacing w:val="-2"/>
          <w:lang w:val="es-ES_tradnl"/>
        </w:rPr>
        <w:t xml:space="preserve">: </w:t>
      </w:r>
    </w:p>
    <w:p w14:paraId="0623C591" w14:textId="77777777" w:rsidR="006074C5" w:rsidRPr="00EB4FCA" w:rsidRDefault="006074C5" w:rsidP="00AA7516">
      <w:pPr>
        <w:tabs>
          <w:tab w:val="left" w:pos="-720"/>
          <w:tab w:val="left" w:pos="0"/>
        </w:tabs>
        <w:suppressAutoHyphens/>
        <w:spacing w:after="0" w:line="240" w:lineRule="auto"/>
        <w:ind w:right="618"/>
        <w:jc w:val="both"/>
        <w:rPr>
          <w:rFonts w:ascii="Arial" w:hAnsi="Arial" w:cs="Arial"/>
          <w:spacing w:val="-2"/>
          <w:lang w:val="es-ES_tradnl"/>
        </w:rPr>
      </w:pPr>
    </w:p>
    <w:p w14:paraId="18B056E9" w14:textId="4D96366C" w:rsidR="00B101FF" w:rsidRPr="00F22643" w:rsidRDefault="00B101FF" w:rsidP="00AA7516">
      <w:pPr>
        <w:pStyle w:val="Textoindependiente"/>
        <w:rPr>
          <w:rFonts w:ascii="Arial" w:hAnsi="Arial" w:cs="Arial"/>
          <w:iCs/>
          <w:color w:val="FF0000"/>
        </w:rPr>
      </w:pPr>
      <w:r w:rsidRPr="00F22643">
        <w:rPr>
          <w:rFonts w:ascii="Arial" w:hAnsi="Arial" w:cs="Arial"/>
        </w:rPr>
        <w:t>Para la verificación física del</w:t>
      </w:r>
      <w:r>
        <w:rPr>
          <w:rFonts w:ascii="Arial" w:hAnsi="Arial" w:cs="Arial"/>
        </w:rPr>
        <w:t xml:space="preserve"> lote de </w:t>
      </w:r>
      <w:r w:rsidRPr="00EB4FCA">
        <w:rPr>
          <w:rFonts w:ascii="Arial" w:hAnsi="Arial" w:cs="Arial"/>
          <w:iCs/>
        </w:rPr>
        <w:t>mobiliario, equipo de cómputo y de comunicación</w:t>
      </w:r>
      <w:r>
        <w:rPr>
          <w:rFonts w:ascii="Arial" w:hAnsi="Arial" w:cs="Arial"/>
          <w:iCs/>
        </w:rPr>
        <w:t xml:space="preserve"> en desuso, ésta</w:t>
      </w:r>
      <w:r>
        <w:rPr>
          <w:rFonts w:ascii="Arial" w:hAnsi="Arial" w:cs="Arial"/>
        </w:rPr>
        <w:t xml:space="preserve"> </w:t>
      </w:r>
      <w:r w:rsidRPr="00F22643">
        <w:rPr>
          <w:rFonts w:ascii="Arial" w:hAnsi="Arial" w:cs="Arial"/>
        </w:rPr>
        <w:t>se podrá realizar en l</w:t>
      </w:r>
      <w:r>
        <w:rPr>
          <w:rFonts w:ascii="Arial" w:hAnsi="Arial" w:cs="Arial"/>
        </w:rPr>
        <w:t>as instalaciones</w:t>
      </w:r>
      <w:r w:rsidRPr="00F22643">
        <w:rPr>
          <w:rFonts w:ascii="Arial" w:hAnsi="Arial" w:cs="Arial"/>
        </w:rPr>
        <w:t xml:space="preserve"> de la </w:t>
      </w:r>
      <w:r w:rsidRPr="00F22643">
        <w:rPr>
          <w:rFonts w:ascii="Arial" w:hAnsi="Arial" w:cs="Arial"/>
          <w:iCs/>
        </w:rPr>
        <w:t xml:space="preserve">Bodega de Gobierno del Estado de Sinaloa, localizada en Av. Ramón López Velarde s/n, Col. </w:t>
      </w:r>
      <w:proofErr w:type="spellStart"/>
      <w:r w:rsidRPr="00F22643">
        <w:rPr>
          <w:rFonts w:ascii="Arial" w:hAnsi="Arial" w:cs="Arial"/>
          <w:iCs/>
        </w:rPr>
        <w:t>Bachigualato</w:t>
      </w:r>
      <w:proofErr w:type="spellEnd"/>
      <w:r w:rsidRPr="00F22643">
        <w:rPr>
          <w:rFonts w:ascii="Arial" w:hAnsi="Arial" w:cs="Arial"/>
          <w:iCs/>
        </w:rPr>
        <w:t>, Culiac</w:t>
      </w:r>
      <w:r>
        <w:rPr>
          <w:rFonts w:ascii="Arial" w:hAnsi="Arial" w:cs="Arial"/>
          <w:iCs/>
        </w:rPr>
        <w:t>án, Sinaloa, en un horario de 09</w:t>
      </w:r>
      <w:r w:rsidRPr="00F22643">
        <w:rPr>
          <w:rFonts w:ascii="Arial" w:hAnsi="Arial" w:cs="Arial"/>
          <w:iCs/>
        </w:rPr>
        <w:t xml:space="preserve">:00 horas a 15:00 horas. </w:t>
      </w:r>
    </w:p>
    <w:p w14:paraId="57D76E4F" w14:textId="77777777" w:rsidR="00B101FF" w:rsidRDefault="00B101FF" w:rsidP="00AA7516">
      <w:pPr>
        <w:tabs>
          <w:tab w:val="left" w:pos="-720"/>
        </w:tabs>
        <w:suppressAutoHyphens/>
        <w:ind w:right="618"/>
        <w:jc w:val="both"/>
        <w:rPr>
          <w:rFonts w:ascii="Arial" w:hAnsi="Arial" w:cs="Arial"/>
          <w:b/>
          <w:spacing w:val="-2"/>
          <w:lang w:val="es-ES_tradnl"/>
        </w:rPr>
      </w:pPr>
    </w:p>
    <w:p w14:paraId="1A4CE96C" w14:textId="77777777" w:rsidR="006074C5" w:rsidRDefault="002A79BA" w:rsidP="00AA7516">
      <w:pPr>
        <w:tabs>
          <w:tab w:val="left" w:pos="-720"/>
        </w:tabs>
        <w:suppressAutoHyphens/>
        <w:ind w:right="618"/>
        <w:jc w:val="both"/>
        <w:rPr>
          <w:rFonts w:ascii="Arial" w:hAnsi="Arial" w:cs="Arial"/>
          <w:b/>
          <w:spacing w:val="-2"/>
          <w:lang w:val="es-ES_tradnl"/>
        </w:rPr>
      </w:pPr>
      <w:r w:rsidRPr="00EB4FCA">
        <w:rPr>
          <w:rFonts w:ascii="Arial" w:hAnsi="Arial" w:cs="Arial"/>
          <w:b/>
          <w:spacing w:val="-2"/>
          <w:lang w:val="es-ES_tradnl"/>
        </w:rPr>
        <w:t>2.-  Procedimiento de la Enajenación.</w:t>
      </w:r>
    </w:p>
    <w:p w14:paraId="2E1AF3FB" w14:textId="13A398A6" w:rsidR="002A79BA" w:rsidRPr="00EB4FCA" w:rsidRDefault="002A79BA" w:rsidP="00AA7516">
      <w:pPr>
        <w:tabs>
          <w:tab w:val="left" w:pos="-720"/>
        </w:tabs>
        <w:suppressAutoHyphens/>
        <w:ind w:right="618"/>
        <w:jc w:val="both"/>
        <w:rPr>
          <w:rFonts w:ascii="Arial" w:hAnsi="Arial" w:cs="Arial"/>
          <w:spacing w:val="-2"/>
          <w:lang w:val="es-ES_tradnl"/>
        </w:rPr>
      </w:pPr>
      <w:r w:rsidRPr="00EB4FCA">
        <w:rPr>
          <w:rFonts w:ascii="Arial" w:hAnsi="Arial" w:cs="Arial"/>
          <w:color w:val="000000"/>
        </w:rPr>
        <w:t xml:space="preserve">Debido a la contingencia nacional por la que está atravesando el país, tomando las precauciones necesarias, este procedimiento </w:t>
      </w:r>
      <w:r w:rsidRPr="00EB4FCA">
        <w:rPr>
          <w:rFonts w:ascii="Arial" w:hAnsi="Arial" w:cs="Arial"/>
          <w:b/>
          <w:color w:val="000000"/>
        </w:rPr>
        <w:t>no será Presencial.</w:t>
      </w:r>
    </w:p>
    <w:p w14:paraId="5F29C306" w14:textId="72EB434C" w:rsidR="002A79BA" w:rsidRPr="00EB4FCA" w:rsidRDefault="002A79BA" w:rsidP="00AA7516">
      <w:pPr>
        <w:numPr>
          <w:ilvl w:val="0"/>
          <w:numId w:val="3"/>
        </w:numPr>
        <w:tabs>
          <w:tab w:val="left" w:pos="-720"/>
          <w:tab w:val="left" w:pos="0"/>
        </w:tabs>
        <w:suppressAutoHyphens/>
        <w:spacing w:after="0" w:line="240" w:lineRule="auto"/>
        <w:ind w:left="0" w:firstLine="0"/>
        <w:jc w:val="both"/>
        <w:rPr>
          <w:rFonts w:ascii="Arial" w:hAnsi="Arial" w:cs="Arial"/>
          <w:b/>
          <w:color w:val="000000"/>
        </w:rPr>
      </w:pPr>
      <w:r w:rsidRPr="00EB4FCA">
        <w:rPr>
          <w:rFonts w:ascii="Arial" w:hAnsi="Arial" w:cs="Arial"/>
          <w:color w:val="000000"/>
        </w:rPr>
        <w:t xml:space="preserve">El Acto de Presentación y Apertura de Proposiciones será presidido por el Titular de la Dirección de Bienes y Suministros dependiente de la Subsecretaría de Administración, para dar </w:t>
      </w:r>
      <w:proofErr w:type="spellStart"/>
      <w:r w:rsidRPr="00EB4FCA">
        <w:rPr>
          <w:rFonts w:ascii="Arial" w:hAnsi="Arial" w:cs="Arial"/>
          <w:color w:val="000000"/>
        </w:rPr>
        <w:t>fé</w:t>
      </w:r>
      <w:proofErr w:type="spellEnd"/>
      <w:r w:rsidRPr="00EB4FCA">
        <w:rPr>
          <w:rFonts w:ascii="Arial" w:hAnsi="Arial" w:cs="Arial"/>
          <w:color w:val="000000"/>
        </w:rPr>
        <w:t xml:space="preserve"> de la legalidad del mismo, se contará con la presencia de un representante de la Secretaría de Transparencia y Rendición de Cuentas, dicho evento se llevará a cabo en una etapa, donde los participantes deberán presentar libremente posturas solventes en </w:t>
      </w:r>
      <w:r w:rsidRPr="00EB4FCA">
        <w:rPr>
          <w:rFonts w:ascii="Arial" w:hAnsi="Arial" w:cs="Arial"/>
          <w:b/>
          <w:color w:val="000000"/>
        </w:rPr>
        <w:t>sobre cerrado</w:t>
      </w:r>
      <w:r w:rsidRPr="00EB4FCA">
        <w:rPr>
          <w:rFonts w:ascii="Arial" w:hAnsi="Arial" w:cs="Arial"/>
          <w:color w:val="000000"/>
        </w:rPr>
        <w:t xml:space="preserve">, que contendrá la documentación legal y de identificación y oferta económica, en forma segura; por </w:t>
      </w:r>
      <w:r w:rsidRPr="00EB4FCA">
        <w:rPr>
          <w:rFonts w:ascii="Arial" w:hAnsi="Arial" w:cs="Arial"/>
          <w:b/>
          <w:color w:val="000000"/>
        </w:rPr>
        <w:t xml:space="preserve">servicio postal o mensajería; </w:t>
      </w:r>
      <w:r w:rsidRPr="00EB4FCA">
        <w:rPr>
          <w:rFonts w:ascii="Arial" w:hAnsi="Arial" w:cs="Arial"/>
          <w:color w:val="000000"/>
        </w:rPr>
        <w:t xml:space="preserve">dicho sobre deberá ser recibido a partir de la fecha de publicación de la convocatoria y hasta las </w:t>
      </w:r>
      <w:r w:rsidRPr="00EB4FCA">
        <w:rPr>
          <w:rFonts w:ascii="Arial" w:hAnsi="Arial" w:cs="Arial"/>
          <w:b/>
          <w:color w:val="000000"/>
        </w:rPr>
        <w:t>1</w:t>
      </w:r>
      <w:r w:rsidR="005B21D2">
        <w:rPr>
          <w:rFonts w:ascii="Arial" w:hAnsi="Arial" w:cs="Arial"/>
          <w:b/>
          <w:color w:val="000000"/>
        </w:rPr>
        <w:t>2</w:t>
      </w:r>
      <w:r w:rsidRPr="00EB4FCA">
        <w:rPr>
          <w:rFonts w:ascii="Arial" w:hAnsi="Arial" w:cs="Arial"/>
          <w:b/>
          <w:color w:val="000000"/>
        </w:rPr>
        <w:t>:00 horas</w:t>
      </w:r>
      <w:r w:rsidRPr="00EB4FCA">
        <w:rPr>
          <w:rFonts w:ascii="Arial" w:hAnsi="Arial" w:cs="Arial"/>
          <w:color w:val="000000"/>
        </w:rPr>
        <w:t xml:space="preserve"> del día </w:t>
      </w:r>
      <w:r w:rsidR="005B21D2">
        <w:rPr>
          <w:rFonts w:ascii="Arial" w:hAnsi="Arial" w:cs="Arial"/>
          <w:b/>
          <w:color w:val="000000"/>
        </w:rPr>
        <w:t>22</w:t>
      </w:r>
      <w:r w:rsidRPr="00EB4FCA">
        <w:rPr>
          <w:rFonts w:ascii="Arial" w:hAnsi="Arial" w:cs="Arial"/>
          <w:b/>
          <w:color w:val="000000"/>
        </w:rPr>
        <w:t xml:space="preserve"> de </w:t>
      </w:r>
      <w:r w:rsidR="00B101FF">
        <w:rPr>
          <w:rFonts w:ascii="Arial" w:hAnsi="Arial" w:cs="Arial"/>
          <w:b/>
          <w:color w:val="000000"/>
        </w:rPr>
        <w:t>agosto</w:t>
      </w:r>
      <w:r w:rsidRPr="00EB4FCA">
        <w:rPr>
          <w:rFonts w:ascii="Arial" w:hAnsi="Arial" w:cs="Arial"/>
          <w:b/>
          <w:color w:val="000000"/>
        </w:rPr>
        <w:t xml:space="preserve"> de 202</w:t>
      </w:r>
      <w:r w:rsidR="00B101FF">
        <w:rPr>
          <w:rFonts w:ascii="Arial" w:hAnsi="Arial" w:cs="Arial"/>
          <w:b/>
          <w:color w:val="000000"/>
        </w:rPr>
        <w:t>2</w:t>
      </w:r>
      <w:r w:rsidRPr="00EB4FCA">
        <w:rPr>
          <w:rFonts w:ascii="Arial" w:hAnsi="Arial" w:cs="Arial"/>
          <w:b/>
          <w:color w:val="000000"/>
        </w:rPr>
        <w:t xml:space="preserve">, </w:t>
      </w:r>
      <w:r w:rsidRPr="00EB4FCA">
        <w:rPr>
          <w:rFonts w:ascii="Arial" w:hAnsi="Arial" w:cs="Arial"/>
          <w:color w:val="000000"/>
        </w:rPr>
        <w:t xml:space="preserve">por la Lic. Socorro Méndez Gaxiola, en las oficinas de la Dirección de Bienes y Suministros de la Subsecretaría de Administración, </w:t>
      </w:r>
      <w:r w:rsidRPr="00EB4FCA">
        <w:rPr>
          <w:rFonts w:ascii="Arial" w:hAnsi="Arial" w:cs="Arial"/>
          <w:spacing w:val="-2"/>
          <w:lang w:val="es-ES_tradnl"/>
        </w:rPr>
        <w:t xml:space="preserve">ubicadas en el primer piso de la Unidad Administrativa de Gobierno del Estado de Sinaloa, con domicilio en Calzada Insurgentes s/n entre las calles José Aguilar Barraza y 16 de Septiembre, Colonia Centro Sinaloa, C.P. 80129, en Culiacán, Sinaloa; o bien podrá entregar sus propuestas en </w:t>
      </w:r>
      <w:r w:rsidRPr="00EB4FCA">
        <w:rPr>
          <w:rFonts w:ascii="Arial" w:hAnsi="Arial" w:cs="Arial"/>
          <w:b/>
          <w:spacing w:val="-2"/>
          <w:lang w:val="es-ES_tradnl"/>
        </w:rPr>
        <w:t xml:space="preserve">sobre cerrado </w:t>
      </w:r>
      <w:r w:rsidRPr="00EB4FCA">
        <w:rPr>
          <w:rFonts w:ascii="Arial" w:hAnsi="Arial" w:cs="Arial"/>
          <w:spacing w:val="-2"/>
          <w:lang w:val="es-ES_tradnl"/>
        </w:rPr>
        <w:t>de forma personalizada mediante un propio en las oficinas señaladas anteriormente, señalando que es responsabilidad de los interesados, presentar sus propuestas en tiempo y formas legales, mediante los medios que estime procedentes.</w:t>
      </w:r>
    </w:p>
    <w:p w14:paraId="602BA1F5" w14:textId="77777777" w:rsidR="002A79BA" w:rsidRDefault="002A79BA" w:rsidP="00AA7516">
      <w:pPr>
        <w:pStyle w:val="Prrafodelista"/>
        <w:ind w:left="0"/>
        <w:rPr>
          <w:rFonts w:ascii="Arial" w:hAnsi="Arial" w:cs="Arial"/>
          <w:color w:val="000000"/>
        </w:rPr>
      </w:pPr>
    </w:p>
    <w:p w14:paraId="40DC5AE0" w14:textId="77777777" w:rsidR="00AA7516" w:rsidRDefault="00AA7516" w:rsidP="00AA7516">
      <w:pPr>
        <w:pStyle w:val="Prrafodelista"/>
        <w:ind w:left="0"/>
        <w:rPr>
          <w:rFonts w:ascii="Arial" w:hAnsi="Arial" w:cs="Arial"/>
          <w:color w:val="000000"/>
        </w:rPr>
      </w:pPr>
    </w:p>
    <w:p w14:paraId="6097126C" w14:textId="77777777" w:rsidR="00AA7516" w:rsidRDefault="00AA7516" w:rsidP="00AA7516">
      <w:pPr>
        <w:pStyle w:val="Prrafodelista"/>
        <w:ind w:left="0"/>
        <w:rPr>
          <w:rFonts w:ascii="Arial" w:hAnsi="Arial" w:cs="Arial"/>
          <w:color w:val="000000"/>
        </w:rPr>
      </w:pPr>
    </w:p>
    <w:p w14:paraId="1EAAAB47" w14:textId="77777777" w:rsidR="00AA7516" w:rsidRDefault="00AA7516" w:rsidP="00AA7516">
      <w:pPr>
        <w:pStyle w:val="Prrafodelista"/>
        <w:ind w:left="0"/>
        <w:rPr>
          <w:rFonts w:ascii="Arial" w:hAnsi="Arial" w:cs="Arial"/>
          <w:color w:val="000000"/>
        </w:rPr>
      </w:pPr>
    </w:p>
    <w:p w14:paraId="1057A9FF" w14:textId="77777777" w:rsidR="00B101FF" w:rsidRDefault="00B101FF" w:rsidP="00AA7516">
      <w:pPr>
        <w:pStyle w:val="Prrafodelista"/>
        <w:ind w:left="0"/>
        <w:rPr>
          <w:rFonts w:ascii="Arial" w:hAnsi="Arial" w:cs="Arial"/>
          <w:color w:val="000000"/>
        </w:rPr>
      </w:pPr>
    </w:p>
    <w:p w14:paraId="0E214F0A" w14:textId="77777777" w:rsidR="00B101FF" w:rsidRDefault="00B101FF" w:rsidP="00AA7516">
      <w:pPr>
        <w:pStyle w:val="Prrafodelista"/>
        <w:ind w:left="0"/>
        <w:rPr>
          <w:rFonts w:ascii="Arial" w:hAnsi="Arial" w:cs="Arial"/>
          <w:color w:val="000000"/>
        </w:rPr>
      </w:pPr>
    </w:p>
    <w:p w14:paraId="2EE1FD56" w14:textId="77777777" w:rsidR="00B101FF" w:rsidRDefault="00B101FF" w:rsidP="00AA7516">
      <w:pPr>
        <w:pStyle w:val="Prrafodelista"/>
        <w:ind w:left="0"/>
        <w:rPr>
          <w:rFonts w:ascii="Arial" w:hAnsi="Arial" w:cs="Arial"/>
          <w:color w:val="000000"/>
        </w:rPr>
      </w:pPr>
    </w:p>
    <w:p w14:paraId="2EC0A9C1" w14:textId="77777777" w:rsidR="00B101FF" w:rsidRPr="00EB4FCA" w:rsidRDefault="00B101FF" w:rsidP="00AA7516">
      <w:pPr>
        <w:pStyle w:val="Prrafodelista"/>
        <w:ind w:left="0"/>
        <w:rPr>
          <w:rFonts w:ascii="Arial" w:hAnsi="Arial" w:cs="Arial"/>
          <w:color w:val="000000"/>
        </w:rPr>
      </w:pPr>
    </w:p>
    <w:p w14:paraId="04F1199C" w14:textId="4EAB6FDB" w:rsidR="002A79BA" w:rsidRPr="006074C5" w:rsidRDefault="002A79BA" w:rsidP="00AA7516">
      <w:pPr>
        <w:numPr>
          <w:ilvl w:val="0"/>
          <w:numId w:val="3"/>
        </w:numPr>
        <w:tabs>
          <w:tab w:val="left" w:pos="-720"/>
          <w:tab w:val="left" w:pos="0"/>
        </w:tabs>
        <w:suppressAutoHyphens/>
        <w:spacing w:after="0" w:line="240" w:lineRule="auto"/>
        <w:ind w:left="0" w:firstLine="0"/>
        <w:jc w:val="both"/>
        <w:rPr>
          <w:rFonts w:ascii="Arial" w:hAnsi="Arial" w:cs="Arial"/>
          <w:color w:val="000000"/>
        </w:rPr>
      </w:pPr>
      <w:r w:rsidRPr="006074C5">
        <w:rPr>
          <w:rFonts w:ascii="Arial" w:hAnsi="Arial" w:cs="Arial"/>
          <w:color w:val="000000"/>
        </w:rPr>
        <w:t xml:space="preserve">El Acto de Presentación y Apertura de Proposiciones, se llevará a cabo con los sobres recibidos de acuerdo a lo señalado en el punto 2, numeral I, en la Sala de Juntas de la Dirección de Bienes y Suministros de la Subsecretaría de Administración de la Secretaría de Administración y Finanzas, a las </w:t>
      </w:r>
      <w:r w:rsidRPr="006074C5">
        <w:rPr>
          <w:rFonts w:ascii="Arial" w:hAnsi="Arial" w:cs="Arial"/>
          <w:b/>
          <w:color w:val="000000"/>
        </w:rPr>
        <w:t>12:00 horas</w:t>
      </w:r>
      <w:r w:rsidRPr="006074C5">
        <w:rPr>
          <w:rFonts w:ascii="Arial" w:hAnsi="Arial" w:cs="Arial"/>
          <w:color w:val="000000"/>
        </w:rPr>
        <w:t xml:space="preserve">, del día </w:t>
      </w:r>
      <w:r w:rsidR="005B21D2">
        <w:rPr>
          <w:rFonts w:ascii="Arial" w:hAnsi="Arial" w:cs="Arial"/>
          <w:b/>
          <w:color w:val="000000"/>
        </w:rPr>
        <w:t>22</w:t>
      </w:r>
      <w:r w:rsidRPr="006074C5">
        <w:rPr>
          <w:rFonts w:ascii="Arial" w:hAnsi="Arial" w:cs="Arial"/>
          <w:b/>
          <w:color w:val="000000"/>
        </w:rPr>
        <w:t xml:space="preserve"> de </w:t>
      </w:r>
      <w:r w:rsidR="006074C5">
        <w:rPr>
          <w:rFonts w:ascii="Arial" w:hAnsi="Arial" w:cs="Arial"/>
          <w:b/>
          <w:color w:val="000000"/>
        </w:rPr>
        <w:t>agosto</w:t>
      </w:r>
      <w:r w:rsidRPr="006074C5">
        <w:rPr>
          <w:rFonts w:ascii="Arial" w:hAnsi="Arial" w:cs="Arial"/>
          <w:b/>
          <w:color w:val="000000"/>
        </w:rPr>
        <w:t xml:space="preserve"> de 202</w:t>
      </w:r>
      <w:r w:rsidR="006074C5">
        <w:rPr>
          <w:rFonts w:ascii="Arial" w:hAnsi="Arial" w:cs="Arial"/>
          <w:b/>
          <w:color w:val="000000"/>
        </w:rPr>
        <w:t>2</w:t>
      </w:r>
      <w:r w:rsidRPr="006074C5">
        <w:rPr>
          <w:rFonts w:ascii="Arial" w:hAnsi="Arial" w:cs="Arial"/>
          <w:b/>
          <w:color w:val="000000"/>
        </w:rPr>
        <w:t>.</w:t>
      </w:r>
    </w:p>
    <w:p w14:paraId="69B68255" w14:textId="77777777" w:rsidR="006074C5" w:rsidRPr="00EB4FCA" w:rsidRDefault="006074C5" w:rsidP="00AA7516">
      <w:pPr>
        <w:tabs>
          <w:tab w:val="left" w:pos="-720"/>
          <w:tab w:val="left" w:pos="0"/>
        </w:tabs>
        <w:suppressAutoHyphens/>
        <w:spacing w:after="0" w:line="240" w:lineRule="auto"/>
        <w:jc w:val="both"/>
        <w:rPr>
          <w:rFonts w:ascii="Arial" w:hAnsi="Arial" w:cs="Arial"/>
          <w:color w:val="000000"/>
        </w:rPr>
      </w:pPr>
    </w:p>
    <w:p w14:paraId="5BA7D44D" w14:textId="77777777" w:rsidR="002A79BA" w:rsidRPr="00EB4FCA" w:rsidRDefault="002A79BA" w:rsidP="00AA7516">
      <w:pPr>
        <w:numPr>
          <w:ilvl w:val="0"/>
          <w:numId w:val="3"/>
        </w:numPr>
        <w:tabs>
          <w:tab w:val="left" w:pos="-720"/>
          <w:tab w:val="left" w:pos="0"/>
        </w:tabs>
        <w:suppressAutoHyphens/>
        <w:spacing w:after="0" w:line="240" w:lineRule="auto"/>
        <w:ind w:left="0" w:firstLine="0"/>
        <w:jc w:val="both"/>
        <w:rPr>
          <w:rFonts w:ascii="Arial" w:hAnsi="Arial" w:cs="Arial"/>
          <w:color w:val="000000"/>
        </w:rPr>
      </w:pPr>
      <w:r w:rsidRPr="00EB4FCA">
        <w:rPr>
          <w:rFonts w:ascii="Arial" w:hAnsi="Arial" w:cs="Arial"/>
          <w:color w:val="000000"/>
        </w:rPr>
        <w:t>Una vez recibidas las proposiciones en la fecha, hora y lugar establecidos, éstas no podrán ser retiradas o dejarse sin efecto, por lo que deberán considerarse vigentes dentro del procedimiento de Enajenación hasta su conclusión.</w:t>
      </w:r>
    </w:p>
    <w:p w14:paraId="508870A7" w14:textId="77777777" w:rsidR="002A79BA" w:rsidRPr="00EB4FCA" w:rsidRDefault="002A79BA" w:rsidP="00AA7516">
      <w:pPr>
        <w:pStyle w:val="Prrafodelista"/>
        <w:ind w:left="0"/>
        <w:rPr>
          <w:rFonts w:ascii="Arial" w:hAnsi="Arial" w:cs="Arial"/>
          <w:color w:val="000000"/>
          <w:sz w:val="16"/>
          <w:szCs w:val="16"/>
        </w:rPr>
      </w:pPr>
    </w:p>
    <w:p w14:paraId="1D5698FA" w14:textId="77777777" w:rsidR="002A79BA" w:rsidRPr="00EB4FCA" w:rsidRDefault="002A79BA" w:rsidP="00AA7516">
      <w:pPr>
        <w:widowControl w:val="0"/>
        <w:numPr>
          <w:ilvl w:val="0"/>
          <w:numId w:val="3"/>
        </w:numPr>
        <w:tabs>
          <w:tab w:val="left" w:pos="-720"/>
          <w:tab w:val="left" w:pos="0"/>
        </w:tabs>
        <w:suppressAutoHyphens/>
        <w:spacing w:after="0" w:line="240" w:lineRule="auto"/>
        <w:ind w:left="0" w:firstLine="0"/>
        <w:jc w:val="both"/>
        <w:rPr>
          <w:rFonts w:ascii="Arial" w:hAnsi="Arial" w:cs="Arial"/>
        </w:rPr>
      </w:pPr>
      <w:r w:rsidRPr="00EB4FCA">
        <w:rPr>
          <w:rFonts w:ascii="Arial" w:hAnsi="Arial" w:cs="Arial"/>
        </w:rPr>
        <w:t>Ninguna de las condiciones contenidas en estas bases, así como en las proposiciones presentadas por los participantes podrán ser negociadas.</w:t>
      </w:r>
    </w:p>
    <w:p w14:paraId="1E376E49" w14:textId="77777777" w:rsidR="002A79BA" w:rsidRPr="00EB4FCA" w:rsidRDefault="002A79BA" w:rsidP="00AA7516">
      <w:pPr>
        <w:pStyle w:val="Prrafodelista"/>
        <w:ind w:left="0"/>
        <w:rPr>
          <w:rFonts w:ascii="Arial" w:hAnsi="Arial" w:cs="Arial"/>
          <w:sz w:val="16"/>
          <w:szCs w:val="16"/>
        </w:rPr>
      </w:pPr>
    </w:p>
    <w:p w14:paraId="4F8EBA97" w14:textId="6B1466A7" w:rsidR="002A79BA" w:rsidRPr="005B21D2" w:rsidRDefault="002A79BA" w:rsidP="00AA7516">
      <w:pPr>
        <w:widowControl w:val="0"/>
        <w:numPr>
          <w:ilvl w:val="0"/>
          <w:numId w:val="3"/>
        </w:numPr>
        <w:tabs>
          <w:tab w:val="left" w:pos="-720"/>
          <w:tab w:val="left" w:pos="0"/>
        </w:tabs>
        <w:suppressAutoHyphens/>
        <w:spacing w:after="0" w:line="240" w:lineRule="auto"/>
        <w:ind w:left="0" w:firstLine="0"/>
        <w:jc w:val="both"/>
        <w:rPr>
          <w:rFonts w:ascii="Arial" w:hAnsi="Arial" w:cs="Arial"/>
          <w:color w:val="000000"/>
        </w:rPr>
      </w:pPr>
      <w:r w:rsidRPr="005B21D2">
        <w:rPr>
          <w:rFonts w:ascii="Arial" w:hAnsi="Arial" w:cs="Arial"/>
        </w:rPr>
        <w:t>Para la adjudicación del lote de mobiliario</w:t>
      </w:r>
      <w:r w:rsidR="006074C5" w:rsidRPr="005B21D2">
        <w:rPr>
          <w:rFonts w:ascii="Arial" w:hAnsi="Arial" w:cs="Arial"/>
        </w:rPr>
        <w:t xml:space="preserve">, </w:t>
      </w:r>
      <w:r w:rsidRPr="005B21D2">
        <w:rPr>
          <w:rFonts w:ascii="Arial" w:hAnsi="Arial" w:cs="Arial"/>
        </w:rPr>
        <w:t xml:space="preserve">equipo de oficina y de </w:t>
      </w:r>
      <w:r w:rsidR="006074C5" w:rsidRPr="005B21D2">
        <w:rPr>
          <w:rFonts w:ascii="Arial" w:hAnsi="Arial" w:cs="Arial"/>
        </w:rPr>
        <w:t>comunicación en desuso,</w:t>
      </w:r>
      <w:r w:rsidRPr="005B21D2">
        <w:rPr>
          <w:rFonts w:ascii="Arial" w:hAnsi="Arial" w:cs="Arial"/>
        </w:rPr>
        <w:t xml:space="preserve"> objeto de la presente enajenación, las ofertas deberán de rebasar el precio base, en caso de empate entre los participantes,</w:t>
      </w:r>
      <w:r w:rsidRPr="005B21D2">
        <w:rPr>
          <w:rFonts w:ascii="Arial" w:hAnsi="Arial" w:cs="Arial"/>
          <w:spacing w:val="-2"/>
          <w:lang w:val="es-ES_tradnl"/>
        </w:rPr>
        <w:t xml:space="preserve"> </w:t>
      </w:r>
      <w:r w:rsidR="009973E1" w:rsidRPr="005B21D2">
        <w:rPr>
          <w:rFonts w:ascii="Arial" w:hAnsi="Arial" w:cs="Arial"/>
          <w:spacing w:val="-2"/>
          <w:lang w:val="es-ES_tradnl"/>
        </w:rPr>
        <w:t xml:space="preserve">se realizará un </w:t>
      </w:r>
      <w:r w:rsidR="009973E1" w:rsidRPr="005B21D2">
        <w:rPr>
          <w:rFonts w:ascii="Arial" w:hAnsi="Arial" w:cs="Arial"/>
          <w:lang w:val="es-ES_tradnl"/>
        </w:rPr>
        <w:t>sorteo para la adjudicación del contrato</w:t>
      </w:r>
      <w:r w:rsidR="009973E1" w:rsidRPr="005B21D2">
        <w:rPr>
          <w:rFonts w:ascii="Arial" w:hAnsi="Arial" w:cs="Arial"/>
          <w:spacing w:val="-2"/>
          <w:lang w:val="es-ES_tradnl"/>
        </w:rPr>
        <w:t xml:space="preserve"> </w:t>
      </w:r>
      <w:r w:rsidRPr="005B21D2">
        <w:rPr>
          <w:rFonts w:ascii="Arial" w:hAnsi="Arial" w:cs="Arial"/>
          <w:spacing w:val="-2"/>
          <w:lang w:val="es-ES_tradnl"/>
        </w:rPr>
        <w:t>de acuerdo a</w:t>
      </w:r>
      <w:r w:rsidR="009973E1" w:rsidRPr="005B21D2">
        <w:rPr>
          <w:rFonts w:ascii="Arial" w:hAnsi="Arial" w:cs="Arial"/>
          <w:spacing w:val="-2"/>
          <w:lang w:val="es-ES_tradnl"/>
        </w:rPr>
        <w:t xml:space="preserve">l  Artículo 45 de </w:t>
      </w:r>
      <w:r w:rsidRPr="005B21D2">
        <w:rPr>
          <w:rFonts w:ascii="Arial" w:hAnsi="Arial" w:cs="Arial"/>
          <w:spacing w:val="-2"/>
          <w:lang w:val="es-ES_tradnl"/>
        </w:rPr>
        <w:t>la Ley de Adquisiciones, Arrendamientos, Servicios y Administración de Bienes Muebles para el Estado de Sinaloa; l</w:t>
      </w:r>
      <w:r w:rsidRPr="005B21D2">
        <w:rPr>
          <w:rFonts w:ascii="Arial" w:hAnsi="Arial" w:cs="Arial"/>
          <w:color w:val="000000"/>
        </w:rPr>
        <w:t>a adjudicación será por partida a los participantes que hayan ofertado el precio más alto.</w:t>
      </w:r>
    </w:p>
    <w:p w14:paraId="3199050E" w14:textId="77777777" w:rsidR="002A79BA" w:rsidRDefault="002A79BA" w:rsidP="00AA7516">
      <w:pPr>
        <w:pStyle w:val="Prrafodelista"/>
        <w:ind w:left="0"/>
        <w:rPr>
          <w:rFonts w:ascii="Arial" w:hAnsi="Arial" w:cs="Arial"/>
          <w:color w:val="000000"/>
          <w:sz w:val="16"/>
          <w:szCs w:val="16"/>
        </w:rPr>
      </w:pPr>
    </w:p>
    <w:p w14:paraId="5663A787" w14:textId="77777777" w:rsidR="002A79BA" w:rsidRPr="00EB4FCA" w:rsidRDefault="002A79BA" w:rsidP="00AA7516">
      <w:pPr>
        <w:numPr>
          <w:ilvl w:val="0"/>
          <w:numId w:val="3"/>
        </w:numPr>
        <w:tabs>
          <w:tab w:val="left" w:pos="-720"/>
          <w:tab w:val="left" w:pos="0"/>
        </w:tabs>
        <w:suppressAutoHyphens/>
        <w:spacing w:after="0" w:line="240" w:lineRule="auto"/>
        <w:ind w:left="0" w:firstLine="0"/>
        <w:jc w:val="both"/>
        <w:rPr>
          <w:rFonts w:ascii="Arial" w:hAnsi="Arial" w:cs="Arial"/>
          <w:color w:val="000000"/>
        </w:rPr>
      </w:pPr>
      <w:r w:rsidRPr="00EB4FCA">
        <w:rPr>
          <w:rFonts w:ascii="Arial" w:hAnsi="Arial" w:cs="Arial"/>
          <w:color w:val="000000"/>
        </w:rPr>
        <w:t>El fallo se dará a conocer en Junta Pública, en el lugar, fecha y hora que se establecerá en el Acto de Presentación y Apertura de Proposiciones.</w:t>
      </w:r>
    </w:p>
    <w:p w14:paraId="481EBDC9" w14:textId="77777777" w:rsidR="002A79BA" w:rsidRPr="00EB4FCA" w:rsidRDefault="002A79BA" w:rsidP="00AA7516">
      <w:pPr>
        <w:pStyle w:val="Prrafodelista"/>
        <w:ind w:left="0"/>
        <w:rPr>
          <w:rFonts w:ascii="Arial" w:hAnsi="Arial" w:cs="Arial"/>
          <w:color w:val="000000"/>
          <w:sz w:val="16"/>
          <w:szCs w:val="16"/>
        </w:rPr>
      </w:pPr>
    </w:p>
    <w:p w14:paraId="5E639665" w14:textId="77777777" w:rsidR="002A79BA" w:rsidRPr="00EB4FCA" w:rsidRDefault="002A79BA" w:rsidP="00AA7516">
      <w:pPr>
        <w:numPr>
          <w:ilvl w:val="0"/>
          <w:numId w:val="3"/>
        </w:numPr>
        <w:tabs>
          <w:tab w:val="left" w:pos="-720"/>
          <w:tab w:val="left" w:pos="0"/>
        </w:tabs>
        <w:suppressAutoHyphens/>
        <w:spacing w:after="0" w:line="240" w:lineRule="auto"/>
        <w:ind w:left="0" w:firstLine="0"/>
        <w:jc w:val="both"/>
        <w:rPr>
          <w:rFonts w:ascii="Arial" w:hAnsi="Arial" w:cs="Arial"/>
        </w:rPr>
      </w:pPr>
      <w:r w:rsidRPr="00EB4FCA">
        <w:rPr>
          <w:rFonts w:ascii="Arial" w:hAnsi="Arial" w:cs="Arial"/>
          <w:color w:val="000000"/>
        </w:rPr>
        <w:t>Una vez notificado el Fallo, el participante ganador deberá de presentarse en las oficinas de la Dirección de Bienes y Suministros a firmar el contrato respectivo en la fecha señalada en el Fallo correspondiente.</w:t>
      </w:r>
    </w:p>
    <w:p w14:paraId="2D8D7A62" w14:textId="77777777" w:rsidR="002A79BA" w:rsidRPr="00EB4FCA" w:rsidRDefault="002A79BA" w:rsidP="00AA7516">
      <w:pPr>
        <w:pStyle w:val="Prrafodelista"/>
        <w:ind w:left="0"/>
        <w:rPr>
          <w:rFonts w:ascii="Arial" w:hAnsi="Arial" w:cs="Arial"/>
          <w:sz w:val="16"/>
          <w:szCs w:val="16"/>
        </w:rPr>
      </w:pPr>
    </w:p>
    <w:p w14:paraId="279CC557" w14:textId="77777777" w:rsidR="002A79BA" w:rsidRDefault="002A79BA" w:rsidP="00AA7516">
      <w:pPr>
        <w:numPr>
          <w:ilvl w:val="0"/>
          <w:numId w:val="3"/>
        </w:numPr>
        <w:tabs>
          <w:tab w:val="left" w:pos="-720"/>
          <w:tab w:val="left" w:pos="0"/>
          <w:tab w:val="left" w:pos="851"/>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El pago se realizará al contado en la Unidad de Tesorería sita en el primer piso de la Unidad Administrativa, Palacio de Gobierno, Culiacán, Sinaloa, en efectivo, cheque certificado o de caja a favor de la Secretaría de Administración y Finanzas de Gobierno del Estado de Sinaloa.</w:t>
      </w:r>
    </w:p>
    <w:p w14:paraId="338C90AE" w14:textId="77777777" w:rsidR="006074C5" w:rsidRDefault="006074C5" w:rsidP="00AA7516">
      <w:pPr>
        <w:pStyle w:val="Prrafodelista"/>
        <w:ind w:left="0"/>
        <w:rPr>
          <w:rFonts w:ascii="Arial" w:hAnsi="Arial" w:cs="Arial"/>
          <w:spacing w:val="-2"/>
          <w:lang w:val="es-ES_tradnl"/>
        </w:rPr>
      </w:pPr>
    </w:p>
    <w:p w14:paraId="192A3FDB" w14:textId="74A58024" w:rsidR="002A79BA" w:rsidRPr="00EB4FCA" w:rsidRDefault="002A79BA" w:rsidP="00AA7516">
      <w:pPr>
        <w:numPr>
          <w:ilvl w:val="0"/>
          <w:numId w:val="10"/>
        </w:numPr>
        <w:tabs>
          <w:tab w:val="left" w:pos="-720"/>
          <w:tab w:val="left" w:pos="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E</w:t>
      </w:r>
      <w:r w:rsidR="006074C5">
        <w:rPr>
          <w:rFonts w:ascii="Arial" w:hAnsi="Arial" w:cs="Arial"/>
          <w:spacing w:val="-2"/>
          <w:lang w:val="es-ES_tradnl"/>
        </w:rPr>
        <w:t xml:space="preserve">l pago deberá ser </w:t>
      </w:r>
      <w:r w:rsidRPr="00EB4FCA">
        <w:rPr>
          <w:rFonts w:ascii="Arial" w:hAnsi="Arial" w:cs="Arial"/>
          <w:spacing w:val="-2"/>
          <w:lang w:val="es-ES_tradnl"/>
        </w:rPr>
        <w:t>en un plazo no mayor a 5 (cinco) días hábiles contados a partir del acta de finiquito de entrega recepción del mismo, la cual deberá</w:t>
      </w:r>
      <w:r w:rsidRPr="00EB4FCA">
        <w:rPr>
          <w:rFonts w:ascii="Arial" w:hAnsi="Arial" w:cs="Arial"/>
          <w:iCs/>
          <w:spacing w:val="-2"/>
        </w:rPr>
        <w:t xml:space="preserve"> señalar el peso correspondiente al retiro de los bienes</w:t>
      </w:r>
      <w:r w:rsidRPr="00EB4FCA">
        <w:rPr>
          <w:rFonts w:ascii="Arial" w:hAnsi="Arial" w:cs="Arial"/>
          <w:spacing w:val="-2"/>
          <w:lang w:val="es-ES_tradnl"/>
        </w:rPr>
        <w:t>; y,</w:t>
      </w:r>
    </w:p>
    <w:p w14:paraId="147987CE" w14:textId="77777777" w:rsidR="00AA7516" w:rsidRDefault="00AA7516" w:rsidP="00AA7516">
      <w:pPr>
        <w:tabs>
          <w:tab w:val="left" w:pos="-720"/>
        </w:tabs>
        <w:suppressAutoHyphens/>
        <w:jc w:val="both"/>
        <w:rPr>
          <w:rFonts w:ascii="Arial" w:hAnsi="Arial" w:cs="Arial"/>
          <w:b/>
          <w:spacing w:val="-2"/>
          <w:lang w:val="es-ES_tradnl"/>
        </w:rPr>
      </w:pPr>
    </w:p>
    <w:p w14:paraId="53F5C85C" w14:textId="77777777" w:rsidR="002A79BA" w:rsidRPr="00EB4FCA" w:rsidRDefault="002A79BA" w:rsidP="00AA7516">
      <w:pPr>
        <w:tabs>
          <w:tab w:val="left" w:pos="-720"/>
        </w:tabs>
        <w:suppressAutoHyphens/>
        <w:jc w:val="both"/>
        <w:rPr>
          <w:rFonts w:ascii="Arial" w:hAnsi="Arial" w:cs="Arial"/>
          <w:b/>
          <w:spacing w:val="-2"/>
          <w:lang w:val="es-ES_tradnl"/>
        </w:rPr>
      </w:pPr>
      <w:r w:rsidRPr="00EB4FCA">
        <w:rPr>
          <w:rFonts w:ascii="Arial" w:hAnsi="Arial" w:cs="Arial"/>
          <w:b/>
          <w:spacing w:val="-2"/>
          <w:lang w:val="es-ES_tradnl"/>
        </w:rPr>
        <w:t>3.- Propuestas.</w:t>
      </w:r>
    </w:p>
    <w:p w14:paraId="0152F29C" w14:textId="336BDEE5" w:rsidR="002A79BA" w:rsidRPr="00EB4FCA" w:rsidRDefault="002A79BA" w:rsidP="00AA7516">
      <w:pPr>
        <w:tabs>
          <w:tab w:val="left" w:pos="-720"/>
        </w:tabs>
        <w:suppressAutoHyphens/>
        <w:jc w:val="both"/>
        <w:rPr>
          <w:rFonts w:ascii="Arial" w:hAnsi="Arial" w:cs="Arial"/>
          <w:b/>
          <w:spacing w:val="-2"/>
          <w:lang w:val="es-ES_tradnl"/>
        </w:rPr>
      </w:pPr>
      <w:r w:rsidRPr="00EB4FCA">
        <w:rPr>
          <w:rFonts w:ascii="Arial" w:hAnsi="Arial" w:cs="Arial"/>
          <w:spacing w:val="-2"/>
          <w:lang w:val="es-ES_tradnl"/>
        </w:rPr>
        <w:t xml:space="preserve">El acto formal de presentación de ofertas y apertura de las mismas, se llevará a cabo en la sala de juntas de la Dirección de Bienes y Suministros de la Subsecretaría de Administración de la Secretaría de Administración y Finanzas a las </w:t>
      </w:r>
      <w:r w:rsidRPr="00EB4FCA">
        <w:rPr>
          <w:rFonts w:ascii="Arial" w:hAnsi="Arial" w:cs="Arial"/>
          <w:b/>
          <w:spacing w:val="-2"/>
          <w:lang w:val="es-ES_tradnl"/>
        </w:rPr>
        <w:t>12:00 horas</w:t>
      </w:r>
      <w:r w:rsidRPr="00EB4FCA">
        <w:rPr>
          <w:rFonts w:ascii="Arial" w:hAnsi="Arial" w:cs="Arial"/>
          <w:spacing w:val="-2"/>
          <w:lang w:val="es-ES_tradnl"/>
        </w:rPr>
        <w:t xml:space="preserve"> del día </w:t>
      </w:r>
      <w:r w:rsidR="005B21D2">
        <w:rPr>
          <w:rFonts w:ascii="Arial" w:hAnsi="Arial" w:cs="Arial"/>
          <w:b/>
          <w:spacing w:val="-2"/>
          <w:lang w:val="es-ES_tradnl"/>
        </w:rPr>
        <w:t>22</w:t>
      </w:r>
      <w:r w:rsidRPr="00EB4FCA">
        <w:rPr>
          <w:rFonts w:ascii="Arial" w:hAnsi="Arial" w:cs="Arial"/>
          <w:b/>
          <w:spacing w:val="-2"/>
          <w:lang w:val="es-ES_tradnl"/>
        </w:rPr>
        <w:t xml:space="preserve"> de </w:t>
      </w:r>
      <w:r w:rsidR="006074C5">
        <w:rPr>
          <w:rFonts w:ascii="Arial" w:hAnsi="Arial" w:cs="Arial"/>
          <w:b/>
          <w:spacing w:val="-2"/>
          <w:lang w:val="es-ES_tradnl"/>
        </w:rPr>
        <w:t>agosto de 2022.</w:t>
      </w:r>
    </w:p>
    <w:p w14:paraId="6631FE5F" w14:textId="77777777" w:rsidR="002A79BA" w:rsidRPr="00EB4FCA" w:rsidRDefault="002A79BA" w:rsidP="00AA7516">
      <w:pPr>
        <w:tabs>
          <w:tab w:val="left" w:pos="-720"/>
        </w:tabs>
        <w:suppressAutoHyphens/>
        <w:jc w:val="both"/>
        <w:rPr>
          <w:rFonts w:ascii="Arial" w:hAnsi="Arial" w:cs="Arial"/>
          <w:b/>
          <w:spacing w:val="-2"/>
          <w:sz w:val="16"/>
          <w:szCs w:val="16"/>
          <w:lang w:val="es-ES_tradnl"/>
        </w:rPr>
      </w:pPr>
    </w:p>
    <w:p w14:paraId="07886DB5" w14:textId="77777777" w:rsidR="006074C5" w:rsidRDefault="006074C5" w:rsidP="00AA7516">
      <w:pPr>
        <w:tabs>
          <w:tab w:val="left" w:pos="-720"/>
        </w:tabs>
        <w:suppressAutoHyphens/>
        <w:jc w:val="both"/>
        <w:rPr>
          <w:rFonts w:ascii="Arial" w:hAnsi="Arial" w:cs="Arial"/>
          <w:spacing w:val="-2"/>
          <w:lang w:val="es-ES_tradnl"/>
        </w:rPr>
      </w:pPr>
    </w:p>
    <w:p w14:paraId="17E57214" w14:textId="77777777" w:rsidR="006074C5" w:rsidRDefault="006074C5" w:rsidP="00AA7516">
      <w:pPr>
        <w:tabs>
          <w:tab w:val="left" w:pos="-720"/>
        </w:tabs>
        <w:suppressAutoHyphens/>
        <w:jc w:val="both"/>
        <w:rPr>
          <w:rFonts w:ascii="Arial" w:hAnsi="Arial" w:cs="Arial"/>
          <w:spacing w:val="-2"/>
          <w:lang w:val="es-ES_tradnl"/>
        </w:rPr>
      </w:pPr>
    </w:p>
    <w:p w14:paraId="58561B04" w14:textId="77777777" w:rsidR="006074C5" w:rsidRDefault="006074C5" w:rsidP="00AA7516">
      <w:pPr>
        <w:tabs>
          <w:tab w:val="left" w:pos="-720"/>
        </w:tabs>
        <w:suppressAutoHyphens/>
        <w:jc w:val="both"/>
        <w:rPr>
          <w:rFonts w:ascii="Arial" w:hAnsi="Arial" w:cs="Arial"/>
          <w:spacing w:val="-2"/>
          <w:lang w:val="es-ES_tradnl"/>
        </w:rPr>
      </w:pPr>
    </w:p>
    <w:p w14:paraId="155BA87B" w14:textId="77777777" w:rsidR="00AA7516" w:rsidRDefault="00AA7516" w:rsidP="00AA7516">
      <w:pPr>
        <w:tabs>
          <w:tab w:val="left" w:pos="-720"/>
        </w:tabs>
        <w:suppressAutoHyphens/>
        <w:spacing w:after="0" w:line="240" w:lineRule="auto"/>
        <w:jc w:val="both"/>
        <w:rPr>
          <w:rFonts w:ascii="Arial" w:hAnsi="Arial" w:cs="Arial"/>
          <w:spacing w:val="-2"/>
          <w:lang w:val="es-ES_tradnl"/>
        </w:rPr>
      </w:pPr>
    </w:p>
    <w:p w14:paraId="785B2476" w14:textId="77777777" w:rsidR="00AA7516" w:rsidRDefault="00AA7516" w:rsidP="00AA7516">
      <w:pPr>
        <w:tabs>
          <w:tab w:val="left" w:pos="-720"/>
        </w:tabs>
        <w:suppressAutoHyphens/>
        <w:spacing w:after="0" w:line="240" w:lineRule="auto"/>
        <w:jc w:val="both"/>
        <w:rPr>
          <w:rFonts w:ascii="Arial" w:hAnsi="Arial" w:cs="Arial"/>
          <w:spacing w:val="-2"/>
          <w:lang w:val="es-ES_tradnl"/>
        </w:rPr>
      </w:pPr>
    </w:p>
    <w:p w14:paraId="5B92C265" w14:textId="77777777" w:rsidR="00AA7516" w:rsidRDefault="00AA7516" w:rsidP="00AA7516">
      <w:pPr>
        <w:tabs>
          <w:tab w:val="left" w:pos="-720"/>
        </w:tabs>
        <w:suppressAutoHyphens/>
        <w:spacing w:after="0" w:line="240" w:lineRule="auto"/>
        <w:jc w:val="both"/>
        <w:rPr>
          <w:rFonts w:ascii="Arial" w:hAnsi="Arial" w:cs="Arial"/>
          <w:spacing w:val="-2"/>
          <w:lang w:val="es-ES_tradnl"/>
        </w:rPr>
      </w:pPr>
    </w:p>
    <w:p w14:paraId="28387C60" w14:textId="77777777" w:rsidR="00AA7516" w:rsidRDefault="00AA7516" w:rsidP="00AA7516">
      <w:pPr>
        <w:tabs>
          <w:tab w:val="left" w:pos="-720"/>
        </w:tabs>
        <w:suppressAutoHyphens/>
        <w:spacing w:after="0" w:line="240" w:lineRule="auto"/>
        <w:jc w:val="both"/>
        <w:rPr>
          <w:rFonts w:ascii="Arial" w:hAnsi="Arial" w:cs="Arial"/>
          <w:spacing w:val="-2"/>
          <w:lang w:val="es-ES_tradnl"/>
        </w:rPr>
      </w:pPr>
    </w:p>
    <w:p w14:paraId="1A0846FE" w14:textId="77777777" w:rsidR="00AA7516" w:rsidRDefault="00AA7516" w:rsidP="00AA7516">
      <w:pPr>
        <w:tabs>
          <w:tab w:val="left" w:pos="-720"/>
        </w:tabs>
        <w:suppressAutoHyphens/>
        <w:spacing w:after="0" w:line="240" w:lineRule="auto"/>
        <w:jc w:val="both"/>
        <w:rPr>
          <w:rFonts w:ascii="Arial" w:hAnsi="Arial" w:cs="Arial"/>
          <w:spacing w:val="-2"/>
          <w:lang w:val="es-ES_tradnl"/>
        </w:rPr>
      </w:pPr>
    </w:p>
    <w:p w14:paraId="26F86917" w14:textId="77777777" w:rsidR="002A79BA" w:rsidRDefault="002A79BA" w:rsidP="00AA7516">
      <w:pPr>
        <w:tabs>
          <w:tab w:val="left" w:pos="-72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En el acto de presentación y apertura de proposiciones deberán participar quienes tengan facultades legales para asumir las obligaciones que de esta enajenación se genere, mismos que deberán firmar la propuesta presentada, debiendo de sostener sus precios aún en caso de errores aritméticos o de otra naturaleza, y deberán ser mecanografiadas sin que contengan tachaduras o enmendaduras, en idioma español y totalmente en moneda nacional.</w:t>
      </w:r>
    </w:p>
    <w:p w14:paraId="7A9E95B7" w14:textId="77777777" w:rsidR="001275C9" w:rsidRPr="001275C9" w:rsidRDefault="001275C9" w:rsidP="00AA7516">
      <w:pPr>
        <w:tabs>
          <w:tab w:val="left" w:pos="-720"/>
        </w:tabs>
        <w:suppressAutoHyphens/>
        <w:spacing w:after="0" w:line="240" w:lineRule="auto"/>
        <w:jc w:val="both"/>
        <w:rPr>
          <w:rFonts w:ascii="Arial" w:hAnsi="Arial" w:cs="Arial"/>
          <w:spacing w:val="-2"/>
          <w:sz w:val="16"/>
          <w:szCs w:val="16"/>
          <w:lang w:val="es-ES_tradnl"/>
        </w:rPr>
      </w:pPr>
    </w:p>
    <w:p w14:paraId="30A39F2A"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El titular de la Dirección de Bienes y Suministros, que presida el acto informará a los presentes el nombre de los participantes que enviaron sus ofertas para esta Enajenación.</w:t>
      </w:r>
    </w:p>
    <w:p w14:paraId="03184487" w14:textId="77777777" w:rsidR="001275C9" w:rsidRPr="001275C9" w:rsidRDefault="001275C9"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0981BBF8"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En esta etapa los sobres recibidos deberán contener:</w:t>
      </w:r>
    </w:p>
    <w:p w14:paraId="016C65F1" w14:textId="77777777" w:rsidR="001275C9" w:rsidRPr="001275C9" w:rsidRDefault="001275C9"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2857536D" w14:textId="77777777" w:rsidR="002A79BA" w:rsidRDefault="002A79BA" w:rsidP="00AA7516">
      <w:pPr>
        <w:pStyle w:val="Textoindependiente"/>
        <w:rPr>
          <w:rFonts w:ascii="Arial" w:hAnsi="Arial" w:cs="Arial"/>
        </w:rPr>
      </w:pPr>
      <w:r w:rsidRPr="00EB4FCA">
        <w:rPr>
          <w:rFonts w:ascii="Arial" w:hAnsi="Arial" w:cs="Arial"/>
          <w:b/>
          <w:u w:val="single"/>
        </w:rPr>
        <w:t>Oferta Económica firmada por quien tenga facultades legales para asumir las obligaciones que de esta enajenación se genere,</w:t>
      </w:r>
      <w:r w:rsidRPr="00EB4FCA">
        <w:rPr>
          <w:rFonts w:ascii="Arial" w:hAnsi="Arial" w:cs="Arial"/>
        </w:rPr>
        <w:t xml:space="preserve"> misma que deberá </w:t>
      </w:r>
      <w:r w:rsidRPr="00EB4FCA">
        <w:rPr>
          <w:rFonts w:ascii="Arial" w:hAnsi="Arial" w:cs="Arial"/>
          <w:spacing w:val="-2"/>
          <w:lang w:val="es-ES_tradnl"/>
        </w:rPr>
        <w:t>presentarse en papel membretado cuando el oferente sea persona moral o persona física con actividad empresarial; y en hoja blanca, cuando sea persona física, la cual deberá contener nombre, domicilio y teléfono del participante,</w:t>
      </w:r>
      <w:r w:rsidRPr="00EB4FCA">
        <w:rPr>
          <w:rFonts w:ascii="Arial" w:hAnsi="Arial" w:cs="Arial"/>
          <w:color w:val="FF0000"/>
          <w:spacing w:val="-2"/>
          <w:lang w:val="es-ES_tradnl"/>
        </w:rPr>
        <w:t xml:space="preserve"> </w:t>
      </w:r>
      <w:proofErr w:type="spellStart"/>
      <w:r w:rsidRPr="00EB4FCA">
        <w:rPr>
          <w:rFonts w:ascii="Arial" w:hAnsi="Arial" w:cs="Arial"/>
          <w:color w:val="000000"/>
          <w:spacing w:val="-2"/>
          <w:lang w:val="es-ES_tradnl"/>
        </w:rPr>
        <w:t>im</w:t>
      </w:r>
      <w:proofErr w:type="spellEnd"/>
      <w:r w:rsidRPr="00EB4FCA">
        <w:rPr>
          <w:rFonts w:ascii="Arial" w:hAnsi="Arial" w:cs="Arial"/>
        </w:rPr>
        <w:t>presa o en manuscrita, libre de tachaduras y enmendaduras en idioma español, en moneda nacional y debidamente firmada por quien tenga facultades para hacerlo</w:t>
      </w:r>
      <w:r>
        <w:rPr>
          <w:rFonts w:ascii="Arial" w:hAnsi="Arial" w:cs="Arial"/>
        </w:rPr>
        <w:t>.</w:t>
      </w:r>
    </w:p>
    <w:p w14:paraId="39283C70" w14:textId="77777777" w:rsidR="002A79BA" w:rsidRPr="001275C9" w:rsidRDefault="002A79BA" w:rsidP="00AA7516">
      <w:pPr>
        <w:pStyle w:val="Textoindependiente"/>
        <w:rPr>
          <w:rFonts w:ascii="Arial" w:hAnsi="Arial" w:cs="Arial"/>
          <w:sz w:val="16"/>
          <w:szCs w:val="16"/>
        </w:rPr>
      </w:pPr>
    </w:p>
    <w:p w14:paraId="57A3653C" w14:textId="77777777" w:rsidR="002A79BA" w:rsidRPr="00EB4FCA" w:rsidRDefault="002A79BA" w:rsidP="00AA7516">
      <w:pPr>
        <w:pStyle w:val="Textoindependiente"/>
        <w:rPr>
          <w:rFonts w:ascii="Arial" w:hAnsi="Arial" w:cs="Arial"/>
        </w:rPr>
      </w:pPr>
      <w:r w:rsidRPr="00EB4FCA">
        <w:rPr>
          <w:rFonts w:ascii="Arial" w:hAnsi="Arial" w:cs="Arial"/>
        </w:rPr>
        <w:t xml:space="preserve">Los participantes deberán presentar: </w:t>
      </w:r>
    </w:p>
    <w:p w14:paraId="4C579746" w14:textId="77777777" w:rsidR="001275C9" w:rsidRPr="001275C9" w:rsidRDefault="001275C9" w:rsidP="00AA7516">
      <w:pPr>
        <w:tabs>
          <w:tab w:val="left" w:pos="-720"/>
          <w:tab w:val="left" w:pos="0"/>
        </w:tabs>
        <w:suppressAutoHyphens/>
        <w:spacing w:after="0" w:line="240" w:lineRule="auto"/>
        <w:jc w:val="both"/>
        <w:rPr>
          <w:rFonts w:ascii="Arial" w:hAnsi="Arial" w:cs="Arial"/>
          <w:b/>
          <w:spacing w:val="-2"/>
          <w:sz w:val="16"/>
          <w:szCs w:val="16"/>
          <w:u w:val="single"/>
        </w:rPr>
      </w:pPr>
    </w:p>
    <w:p w14:paraId="7D5DB56D" w14:textId="77777777" w:rsidR="002A79BA" w:rsidRDefault="002A79BA" w:rsidP="00AA7516">
      <w:pPr>
        <w:tabs>
          <w:tab w:val="left" w:pos="-720"/>
          <w:tab w:val="left" w:pos="0"/>
        </w:tabs>
        <w:suppressAutoHyphens/>
        <w:spacing w:after="0" w:line="240" w:lineRule="auto"/>
        <w:jc w:val="both"/>
        <w:rPr>
          <w:rFonts w:ascii="Arial" w:hAnsi="Arial" w:cs="Arial"/>
          <w:b/>
          <w:spacing w:val="-2"/>
          <w:u w:val="single"/>
        </w:rPr>
      </w:pPr>
      <w:r w:rsidRPr="00EB4FCA">
        <w:rPr>
          <w:rFonts w:ascii="Arial" w:hAnsi="Arial" w:cs="Arial"/>
          <w:b/>
          <w:spacing w:val="-2"/>
          <w:u w:val="single"/>
        </w:rPr>
        <w:t>Documentación Legal:</w:t>
      </w:r>
    </w:p>
    <w:p w14:paraId="24D6AE99" w14:textId="77777777" w:rsidR="001275C9" w:rsidRPr="001275C9" w:rsidRDefault="001275C9" w:rsidP="00AA7516">
      <w:pPr>
        <w:tabs>
          <w:tab w:val="left" w:pos="-720"/>
          <w:tab w:val="left" w:pos="0"/>
        </w:tabs>
        <w:suppressAutoHyphens/>
        <w:spacing w:after="0" w:line="240" w:lineRule="auto"/>
        <w:jc w:val="both"/>
        <w:rPr>
          <w:rFonts w:ascii="Arial" w:hAnsi="Arial" w:cs="Arial"/>
          <w:b/>
          <w:spacing w:val="-2"/>
          <w:sz w:val="16"/>
          <w:szCs w:val="16"/>
          <w:u w:val="single"/>
        </w:rPr>
      </w:pPr>
    </w:p>
    <w:p w14:paraId="74B18A28" w14:textId="77777777" w:rsidR="002A79BA" w:rsidRPr="00EB4FCA" w:rsidRDefault="002A79BA" w:rsidP="00AA7516">
      <w:pPr>
        <w:tabs>
          <w:tab w:val="left" w:pos="-720"/>
          <w:tab w:val="left" w:pos="0"/>
        </w:tabs>
        <w:suppressAutoHyphens/>
        <w:spacing w:after="0" w:line="240" w:lineRule="auto"/>
        <w:jc w:val="both"/>
        <w:rPr>
          <w:rFonts w:ascii="Arial" w:hAnsi="Arial" w:cs="Arial"/>
          <w:iCs/>
        </w:rPr>
      </w:pPr>
      <w:r w:rsidRPr="00EB4FCA">
        <w:rPr>
          <w:rFonts w:ascii="Arial" w:hAnsi="Arial" w:cs="Arial"/>
          <w:b/>
          <w:bCs/>
          <w:iCs/>
        </w:rPr>
        <w:t>Tratándose de Personas Morales y Personas Físicas con actividad empresarial</w:t>
      </w:r>
      <w:r w:rsidRPr="00EB4FCA">
        <w:rPr>
          <w:rFonts w:ascii="Arial" w:hAnsi="Arial" w:cs="Arial"/>
          <w:iCs/>
        </w:rPr>
        <w:t>:</w:t>
      </w:r>
    </w:p>
    <w:p w14:paraId="66AC7046"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Copia fotostática del testimonio notarial donde se acredite la legal existencia de la personalidad moral.</w:t>
      </w:r>
    </w:p>
    <w:p w14:paraId="005C2505"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Copia fotostática del testimonio notarial que acredite la personalidad del representante legal de la empresa.</w:t>
      </w:r>
    </w:p>
    <w:p w14:paraId="6A04E065"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Copia fotostática de la cédula del Registro Federal de Causantes.</w:t>
      </w:r>
    </w:p>
    <w:p w14:paraId="582169A5"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Copia de Identificación oficial vigente con fotografía del representante legal de la empresa.</w:t>
      </w:r>
    </w:p>
    <w:p w14:paraId="14DEB6D6"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Copia fotostática de comprobante de domicilio.</w:t>
      </w:r>
    </w:p>
    <w:p w14:paraId="3F18E5B1" w14:textId="77777777" w:rsidR="002A79BA" w:rsidRPr="00EB4FCA" w:rsidRDefault="002A79BA" w:rsidP="00AA7516">
      <w:pPr>
        <w:pStyle w:val="Textoindependiente"/>
        <w:numPr>
          <w:ilvl w:val="0"/>
          <w:numId w:val="4"/>
        </w:numPr>
        <w:tabs>
          <w:tab w:val="clear" w:pos="1410"/>
        </w:tabs>
        <w:ind w:left="0" w:firstLine="0"/>
        <w:rPr>
          <w:rFonts w:ascii="Arial" w:hAnsi="Arial" w:cs="Arial"/>
          <w:iCs/>
        </w:rPr>
      </w:pPr>
      <w:r w:rsidRPr="00EB4FCA">
        <w:rPr>
          <w:rFonts w:ascii="Arial" w:hAnsi="Arial" w:cs="Arial"/>
          <w:iCs/>
        </w:rPr>
        <w:t>Escrito de no estar en los supuestos del artículo 76 de la Ley de Adquisiciones, Arrendamientos, Servicios y Administración de Bienes Muebles para el Estado de Sinaloa.</w:t>
      </w:r>
    </w:p>
    <w:p w14:paraId="393088C0" w14:textId="77777777" w:rsidR="002A79BA" w:rsidRPr="001275C9" w:rsidRDefault="002A79BA" w:rsidP="00AA7516">
      <w:pPr>
        <w:pStyle w:val="Textoindependiente"/>
        <w:rPr>
          <w:rFonts w:ascii="Arial" w:hAnsi="Arial" w:cs="Arial"/>
          <w:b/>
          <w:bCs/>
          <w:iCs/>
          <w:sz w:val="16"/>
          <w:szCs w:val="16"/>
        </w:rPr>
      </w:pPr>
    </w:p>
    <w:p w14:paraId="15FAF23D" w14:textId="77777777" w:rsidR="002A79BA" w:rsidRPr="00EB4FCA" w:rsidRDefault="002A79BA" w:rsidP="00AA7516">
      <w:pPr>
        <w:pStyle w:val="Textoindependiente"/>
        <w:rPr>
          <w:rFonts w:ascii="Arial" w:hAnsi="Arial" w:cs="Arial"/>
          <w:b/>
          <w:bCs/>
          <w:iCs/>
        </w:rPr>
      </w:pPr>
      <w:r w:rsidRPr="00EB4FCA">
        <w:rPr>
          <w:rFonts w:ascii="Arial" w:hAnsi="Arial" w:cs="Arial"/>
          <w:b/>
          <w:bCs/>
          <w:iCs/>
        </w:rPr>
        <w:t>Tratándose de Personas Físicas:</w:t>
      </w:r>
    </w:p>
    <w:p w14:paraId="572BC262" w14:textId="77777777" w:rsidR="002A79BA" w:rsidRPr="00EB4FCA" w:rsidRDefault="002A79BA" w:rsidP="00AA7516">
      <w:pPr>
        <w:pStyle w:val="Textoindependiente"/>
        <w:rPr>
          <w:rFonts w:ascii="Arial" w:hAnsi="Arial" w:cs="Arial"/>
          <w:b/>
          <w:bCs/>
          <w:iCs/>
          <w:sz w:val="16"/>
          <w:szCs w:val="16"/>
        </w:rPr>
      </w:pPr>
    </w:p>
    <w:p w14:paraId="44CD1A98" w14:textId="77777777" w:rsidR="002A79BA" w:rsidRPr="00EB4FCA" w:rsidRDefault="002A79BA" w:rsidP="00AA7516">
      <w:pPr>
        <w:pStyle w:val="Textoindependiente"/>
        <w:numPr>
          <w:ilvl w:val="0"/>
          <w:numId w:val="9"/>
        </w:numPr>
        <w:ind w:left="0" w:firstLine="0"/>
        <w:rPr>
          <w:rFonts w:ascii="Arial" w:hAnsi="Arial" w:cs="Arial"/>
          <w:iCs/>
        </w:rPr>
      </w:pPr>
      <w:r w:rsidRPr="00EB4FCA">
        <w:rPr>
          <w:rFonts w:ascii="Arial" w:hAnsi="Arial" w:cs="Arial"/>
          <w:iCs/>
        </w:rPr>
        <w:t>Copia de acta de nacimiento.</w:t>
      </w:r>
    </w:p>
    <w:p w14:paraId="0B820FC4" w14:textId="77777777" w:rsidR="002A79BA" w:rsidRPr="00EB4FCA" w:rsidRDefault="002A79BA" w:rsidP="00AA7516">
      <w:pPr>
        <w:pStyle w:val="Textoindependiente"/>
        <w:numPr>
          <w:ilvl w:val="0"/>
          <w:numId w:val="9"/>
        </w:numPr>
        <w:ind w:left="0" w:firstLine="0"/>
        <w:rPr>
          <w:rFonts w:ascii="Arial" w:hAnsi="Arial" w:cs="Arial"/>
          <w:iCs/>
        </w:rPr>
      </w:pPr>
      <w:r w:rsidRPr="00EB4FCA">
        <w:rPr>
          <w:rFonts w:ascii="Arial" w:hAnsi="Arial" w:cs="Arial"/>
          <w:iCs/>
        </w:rPr>
        <w:t>Copia de Identificación oficial vigente con fotografía de la persona física de que se trate.</w:t>
      </w:r>
    </w:p>
    <w:p w14:paraId="17A37DD0" w14:textId="77777777" w:rsidR="002A79BA" w:rsidRDefault="002A79BA" w:rsidP="00AA7516">
      <w:pPr>
        <w:pStyle w:val="Textoindependiente"/>
        <w:numPr>
          <w:ilvl w:val="0"/>
          <w:numId w:val="9"/>
        </w:numPr>
        <w:ind w:left="0" w:firstLine="0"/>
        <w:rPr>
          <w:rFonts w:ascii="Arial" w:hAnsi="Arial" w:cs="Arial"/>
          <w:iCs/>
        </w:rPr>
      </w:pPr>
      <w:r w:rsidRPr="00EB4FCA">
        <w:rPr>
          <w:rFonts w:ascii="Arial" w:hAnsi="Arial" w:cs="Arial"/>
          <w:iCs/>
        </w:rPr>
        <w:t>Copia fotostática de comprobante de domicilio.</w:t>
      </w:r>
    </w:p>
    <w:p w14:paraId="761E6376" w14:textId="77777777" w:rsidR="002A79BA" w:rsidRPr="00EB4FCA" w:rsidRDefault="002A79BA" w:rsidP="00AA7516">
      <w:pPr>
        <w:pStyle w:val="Textoindependiente"/>
        <w:numPr>
          <w:ilvl w:val="0"/>
          <w:numId w:val="9"/>
        </w:numPr>
        <w:ind w:left="0" w:firstLine="0"/>
        <w:rPr>
          <w:rFonts w:ascii="Arial" w:hAnsi="Arial" w:cs="Arial"/>
          <w:iCs/>
        </w:rPr>
      </w:pPr>
      <w:r w:rsidRPr="00EB4FCA">
        <w:rPr>
          <w:rFonts w:ascii="Arial" w:hAnsi="Arial" w:cs="Arial"/>
          <w:iCs/>
        </w:rPr>
        <w:t>Escrito de no estar en los supuestos del artículo 76 de la Ley de Adquisiciones, Arrendamientos, Servicios y Administración de Bienes Muebles para el Estado de Sinaloa.</w:t>
      </w:r>
    </w:p>
    <w:p w14:paraId="06DA89FA" w14:textId="77777777" w:rsidR="002A79BA" w:rsidRPr="00EB4FCA" w:rsidRDefault="002A79BA" w:rsidP="00AA7516">
      <w:pPr>
        <w:pStyle w:val="Textoindependiente"/>
        <w:rPr>
          <w:rFonts w:ascii="Arial" w:hAnsi="Arial" w:cs="Arial"/>
          <w:iCs/>
          <w:sz w:val="16"/>
          <w:szCs w:val="16"/>
        </w:rPr>
      </w:pPr>
    </w:p>
    <w:p w14:paraId="08EBE2B6"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Se desecharán las propuestas que hubieren omitido alguno de los requisitos exigidos en las  presentes bases.</w:t>
      </w:r>
    </w:p>
    <w:p w14:paraId="0ACD738C"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2E3D0DEA"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Después de haber abierto los sobres de las propuestas enviadas por los participantes en este acto se darán a conocer los montos de cada propuesta, lo que se asentará en el Acta que se levante la cual será firmada por los asistentes así como las propuestas y documentos presentados, mismos que quedarán en custodia de la Dirección de Bienes y Suministros de la Subsecretaría de Administración de la Secretaría de Administración y Finanzas.</w:t>
      </w:r>
    </w:p>
    <w:p w14:paraId="70C6FBC6" w14:textId="77777777" w:rsidR="00904CDF" w:rsidRPr="00EB4FCA" w:rsidRDefault="00904CDF" w:rsidP="00AA7516">
      <w:pPr>
        <w:tabs>
          <w:tab w:val="left" w:pos="-720"/>
          <w:tab w:val="left" w:pos="0"/>
        </w:tabs>
        <w:suppressAutoHyphens/>
        <w:spacing w:after="0" w:line="240" w:lineRule="auto"/>
        <w:jc w:val="both"/>
        <w:rPr>
          <w:rFonts w:ascii="Arial" w:hAnsi="Arial" w:cs="Arial"/>
          <w:spacing w:val="-2"/>
          <w:lang w:val="es-ES_tradnl"/>
        </w:rPr>
      </w:pPr>
    </w:p>
    <w:p w14:paraId="4A984920" w14:textId="77777777" w:rsidR="00AA7516" w:rsidRDefault="00AA7516" w:rsidP="00AA7516">
      <w:pPr>
        <w:tabs>
          <w:tab w:val="left" w:pos="-720"/>
        </w:tabs>
        <w:suppressAutoHyphens/>
        <w:jc w:val="both"/>
        <w:rPr>
          <w:rFonts w:ascii="Arial" w:hAnsi="Arial" w:cs="Arial"/>
          <w:b/>
          <w:spacing w:val="-2"/>
          <w:lang w:val="es-ES_tradnl"/>
        </w:rPr>
      </w:pPr>
    </w:p>
    <w:p w14:paraId="4F3A3C12" w14:textId="77777777" w:rsidR="00AA7516" w:rsidRDefault="00AA7516" w:rsidP="00AA7516">
      <w:pPr>
        <w:tabs>
          <w:tab w:val="left" w:pos="-720"/>
        </w:tabs>
        <w:suppressAutoHyphens/>
        <w:jc w:val="both"/>
        <w:rPr>
          <w:rFonts w:ascii="Arial" w:hAnsi="Arial" w:cs="Arial"/>
          <w:b/>
          <w:spacing w:val="-2"/>
          <w:lang w:val="es-ES_tradnl"/>
        </w:rPr>
      </w:pPr>
    </w:p>
    <w:p w14:paraId="081F6A84" w14:textId="77777777" w:rsidR="00AA7516" w:rsidRDefault="00AA7516" w:rsidP="00AA7516">
      <w:pPr>
        <w:tabs>
          <w:tab w:val="left" w:pos="-720"/>
        </w:tabs>
        <w:suppressAutoHyphens/>
        <w:jc w:val="both"/>
        <w:rPr>
          <w:rFonts w:ascii="Arial" w:hAnsi="Arial" w:cs="Arial"/>
          <w:b/>
          <w:spacing w:val="-2"/>
          <w:lang w:val="es-ES_tradnl"/>
        </w:rPr>
      </w:pPr>
    </w:p>
    <w:p w14:paraId="2C2CE9C1" w14:textId="08953BF9" w:rsidR="002A79BA" w:rsidRPr="00EB4FCA" w:rsidRDefault="002A79BA" w:rsidP="00AA7516">
      <w:pPr>
        <w:tabs>
          <w:tab w:val="left" w:pos="-720"/>
        </w:tabs>
        <w:suppressAutoHyphens/>
        <w:jc w:val="both"/>
        <w:rPr>
          <w:rFonts w:ascii="Arial" w:hAnsi="Arial" w:cs="Arial"/>
          <w:b/>
          <w:iCs/>
        </w:rPr>
      </w:pPr>
      <w:r w:rsidRPr="00EB4FCA">
        <w:rPr>
          <w:rFonts w:ascii="Arial" w:hAnsi="Arial" w:cs="Arial"/>
          <w:b/>
          <w:spacing w:val="-2"/>
          <w:lang w:val="es-ES_tradnl"/>
        </w:rPr>
        <w:t>4.- Entrega del lote de mobiliario y equipo de cómputo y de comunicación objeto de esta Enajenación.</w:t>
      </w:r>
    </w:p>
    <w:p w14:paraId="5A2BEC97" w14:textId="150BC687" w:rsidR="002A79BA" w:rsidRPr="00EB4FCA" w:rsidRDefault="003A2667" w:rsidP="00AA7516">
      <w:pPr>
        <w:pStyle w:val="Textoindependiente"/>
        <w:rPr>
          <w:rFonts w:ascii="Arial" w:hAnsi="Arial" w:cs="Arial"/>
          <w:spacing w:val="-2"/>
          <w:lang w:val="es-ES_tradnl"/>
        </w:rPr>
      </w:pPr>
      <w:r>
        <w:rPr>
          <w:rFonts w:ascii="Arial" w:hAnsi="Arial" w:cs="Arial"/>
          <w:spacing w:val="-2"/>
          <w:lang w:val="es-ES_tradnl"/>
        </w:rPr>
        <w:t>S</w:t>
      </w:r>
      <w:r w:rsidR="002A79BA" w:rsidRPr="00EB4FCA">
        <w:rPr>
          <w:rFonts w:ascii="Arial" w:hAnsi="Arial" w:cs="Arial"/>
          <w:spacing w:val="-2"/>
          <w:lang w:val="es-ES_tradnl"/>
        </w:rPr>
        <w:t xml:space="preserve">e entregará al ganador previa firma del contrato de Enajenación y deberá ser retirado y pesado con la intervención de un representante de la Dirección de Bienes y Suministros, en un periodo no mayor </w:t>
      </w:r>
      <w:r w:rsidR="002A79BA" w:rsidRPr="00DF6D71">
        <w:rPr>
          <w:rFonts w:ascii="Arial" w:hAnsi="Arial" w:cs="Arial"/>
          <w:spacing w:val="-2"/>
          <w:lang w:val="es-ES_tradnl"/>
        </w:rPr>
        <w:t>a 40 (cuarenta) días hábiles contados</w:t>
      </w:r>
      <w:r w:rsidR="002A79BA" w:rsidRPr="00DF6D71">
        <w:rPr>
          <w:rFonts w:ascii="Arial" w:hAnsi="Arial" w:cs="Arial"/>
          <w:color w:val="FF0000"/>
          <w:spacing w:val="-2"/>
          <w:lang w:val="es-ES_tradnl"/>
        </w:rPr>
        <w:t xml:space="preserve"> </w:t>
      </w:r>
      <w:r w:rsidR="002A79BA" w:rsidRPr="00DF6D71">
        <w:rPr>
          <w:rFonts w:ascii="Arial" w:hAnsi="Arial" w:cs="Arial"/>
          <w:spacing w:val="-2"/>
          <w:lang w:val="es-ES_tradnl"/>
        </w:rPr>
        <w:t>a partir de la fecha del contrato ya mencionado, levantándose un Acta de Finiquito de Entrega Recepción, s</w:t>
      </w:r>
      <w:bookmarkStart w:id="0" w:name="_GoBack"/>
      <w:bookmarkEnd w:id="0"/>
      <w:r w:rsidR="002A79BA" w:rsidRPr="00EB4FCA">
        <w:rPr>
          <w:rFonts w:ascii="Arial" w:hAnsi="Arial" w:cs="Arial"/>
          <w:spacing w:val="-2"/>
          <w:lang w:val="es-ES_tradnl"/>
        </w:rPr>
        <w:t>eñalando el total de kilos del mobiliario de oficina retirado.</w:t>
      </w:r>
    </w:p>
    <w:p w14:paraId="41E7B030" w14:textId="77777777" w:rsidR="002A79BA" w:rsidRPr="00383DAE" w:rsidRDefault="002A79BA" w:rsidP="00AA7516">
      <w:pPr>
        <w:pStyle w:val="Textoindependiente"/>
        <w:rPr>
          <w:rFonts w:ascii="Arial" w:hAnsi="Arial" w:cs="Arial"/>
          <w:spacing w:val="-2"/>
          <w:sz w:val="16"/>
          <w:szCs w:val="16"/>
          <w:lang w:val="es-ES_tradnl"/>
        </w:rPr>
      </w:pPr>
    </w:p>
    <w:p w14:paraId="705F046A" w14:textId="77777777" w:rsidR="002A79BA" w:rsidRPr="00EB4FCA" w:rsidRDefault="002A79BA" w:rsidP="00AA7516">
      <w:pPr>
        <w:tabs>
          <w:tab w:val="left" w:pos="-720"/>
        </w:tabs>
        <w:suppressAutoHyphens/>
        <w:jc w:val="both"/>
        <w:rPr>
          <w:rFonts w:ascii="Arial" w:hAnsi="Arial" w:cs="Arial"/>
          <w:spacing w:val="-2"/>
          <w:lang w:val="es-ES_tradnl"/>
        </w:rPr>
      </w:pPr>
      <w:r w:rsidRPr="00EB4FCA">
        <w:rPr>
          <w:rFonts w:ascii="Arial" w:hAnsi="Arial" w:cs="Arial"/>
          <w:b/>
          <w:spacing w:val="-2"/>
          <w:lang w:val="es-ES_tradnl"/>
        </w:rPr>
        <w:t>5.- Motivos de descalificación de los participantes.</w:t>
      </w:r>
    </w:p>
    <w:p w14:paraId="1A72B949" w14:textId="6FB76B76" w:rsidR="002A79BA" w:rsidRPr="00EB4FC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Se descalificar</w:t>
      </w:r>
      <w:r w:rsidR="00383DAE">
        <w:rPr>
          <w:rFonts w:ascii="Arial" w:hAnsi="Arial" w:cs="Arial"/>
          <w:spacing w:val="-2"/>
          <w:lang w:val="es-ES_tradnl"/>
        </w:rPr>
        <w:t>á</w:t>
      </w:r>
      <w:r w:rsidRPr="00EB4FCA">
        <w:rPr>
          <w:rFonts w:ascii="Arial" w:hAnsi="Arial" w:cs="Arial"/>
          <w:spacing w:val="-2"/>
          <w:lang w:val="es-ES_tradnl"/>
        </w:rPr>
        <w:t xml:space="preserve"> a los participantes que incurran en los siguientes supuestos:</w:t>
      </w:r>
    </w:p>
    <w:p w14:paraId="71FFA7AD" w14:textId="77777777" w:rsidR="002A79BA" w:rsidRPr="00EB4FCA" w:rsidRDefault="002A79BA" w:rsidP="00AA7516">
      <w:pPr>
        <w:numPr>
          <w:ilvl w:val="0"/>
          <w:numId w:val="6"/>
        </w:numPr>
        <w:tabs>
          <w:tab w:val="left" w:pos="-720"/>
          <w:tab w:val="left" w:pos="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Que el participante no cumpla con alguno de los requisitos establecidos en las presentes bases.</w:t>
      </w:r>
    </w:p>
    <w:p w14:paraId="77D09C51" w14:textId="77777777" w:rsidR="002A79BA" w:rsidRPr="00383DAE" w:rsidRDefault="002A79BA"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1909D507" w14:textId="77777777" w:rsidR="002A79BA" w:rsidRPr="00EB4FCA" w:rsidRDefault="002A79BA" w:rsidP="00AA7516">
      <w:pPr>
        <w:numPr>
          <w:ilvl w:val="0"/>
          <w:numId w:val="6"/>
        </w:numPr>
        <w:tabs>
          <w:tab w:val="left" w:pos="-720"/>
          <w:tab w:val="left" w:pos="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Si se comprueba que hubo acuerdo con alguno de los participantes para disminuir los precios de los bienes que se enajenan.</w:t>
      </w:r>
    </w:p>
    <w:p w14:paraId="1F3A34E1" w14:textId="77777777" w:rsidR="00383DAE" w:rsidRPr="00383DAE" w:rsidRDefault="00383DAE" w:rsidP="00AA7516">
      <w:pPr>
        <w:tabs>
          <w:tab w:val="left" w:pos="-720"/>
          <w:tab w:val="left" w:pos="0"/>
          <w:tab w:val="left" w:pos="720"/>
        </w:tabs>
        <w:suppressAutoHyphens/>
        <w:spacing w:after="0" w:line="240" w:lineRule="auto"/>
        <w:jc w:val="both"/>
        <w:rPr>
          <w:rFonts w:ascii="Arial" w:hAnsi="Arial" w:cs="Arial"/>
          <w:spacing w:val="-2"/>
          <w:sz w:val="16"/>
          <w:szCs w:val="16"/>
          <w:lang w:val="es-ES_tradnl"/>
        </w:rPr>
      </w:pPr>
    </w:p>
    <w:p w14:paraId="4EC21748" w14:textId="77777777" w:rsidR="002A79BA" w:rsidRPr="00EB4FCA" w:rsidRDefault="002A79BA" w:rsidP="00AA7516">
      <w:pPr>
        <w:tabs>
          <w:tab w:val="left" w:pos="-720"/>
          <w:tab w:val="left" w:pos="0"/>
          <w:tab w:val="left" w:pos="72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Dado el caso, la descalificación deberá comunicarse en el acto de apertura de ofertas, o en el fallo, asentándose en el acta respectiva, las causas que lo originaron.</w:t>
      </w:r>
    </w:p>
    <w:p w14:paraId="3AF0AE44" w14:textId="77777777" w:rsidR="00383DAE" w:rsidRPr="00383DAE" w:rsidRDefault="00383DAE" w:rsidP="00AA7516">
      <w:pPr>
        <w:tabs>
          <w:tab w:val="left" w:pos="-720"/>
        </w:tabs>
        <w:suppressAutoHyphens/>
        <w:spacing w:after="0" w:line="240" w:lineRule="auto"/>
        <w:jc w:val="both"/>
        <w:rPr>
          <w:rFonts w:ascii="Arial" w:hAnsi="Arial" w:cs="Arial"/>
          <w:b/>
          <w:spacing w:val="-2"/>
          <w:sz w:val="16"/>
          <w:szCs w:val="16"/>
          <w:lang w:val="es-ES_tradnl"/>
        </w:rPr>
      </w:pPr>
    </w:p>
    <w:p w14:paraId="41097AE9" w14:textId="77777777" w:rsidR="002A79BA" w:rsidRPr="00EB4FCA" w:rsidRDefault="002A79BA" w:rsidP="00AA7516">
      <w:pPr>
        <w:tabs>
          <w:tab w:val="left" w:pos="-720"/>
        </w:tabs>
        <w:suppressAutoHyphens/>
        <w:spacing w:after="0" w:line="240" w:lineRule="auto"/>
        <w:jc w:val="both"/>
        <w:rPr>
          <w:rFonts w:ascii="Arial" w:hAnsi="Arial" w:cs="Arial"/>
          <w:spacing w:val="-2"/>
          <w:lang w:val="es-ES_tradnl"/>
        </w:rPr>
      </w:pPr>
      <w:r w:rsidRPr="00EB4FCA">
        <w:rPr>
          <w:rFonts w:ascii="Arial" w:hAnsi="Arial" w:cs="Arial"/>
          <w:b/>
          <w:spacing w:val="-2"/>
          <w:lang w:val="es-ES_tradnl"/>
        </w:rPr>
        <w:t>6.- Cancelación de la Enajenación.</w:t>
      </w:r>
    </w:p>
    <w:p w14:paraId="4E6CAFDC"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275C6CFF"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La Enajenación podrá ser cancelada únicamente por la siguiente razón:</w:t>
      </w:r>
    </w:p>
    <w:p w14:paraId="15108BF6"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478F7F0B" w14:textId="77777777" w:rsidR="002A79BA" w:rsidRPr="00EB4FCA" w:rsidRDefault="002A79BA" w:rsidP="00AA7516">
      <w:pPr>
        <w:numPr>
          <w:ilvl w:val="0"/>
          <w:numId w:val="7"/>
        </w:numPr>
        <w:tabs>
          <w:tab w:val="left" w:pos="-720"/>
          <w:tab w:val="left" w:pos="0"/>
          <w:tab w:val="left" w:pos="144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En caso fortuito o de fuerza mayor.</w:t>
      </w:r>
    </w:p>
    <w:p w14:paraId="6AA2793D"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7AA41BC9" w14:textId="77777777" w:rsidR="002A79BA" w:rsidRPr="00EB4FC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Lo anterior se deberá comunicar con toda oportunidad y por escrito a todos los participantes.</w:t>
      </w:r>
    </w:p>
    <w:p w14:paraId="3E6D9D2E" w14:textId="77777777" w:rsidR="00383DAE" w:rsidRPr="00383DAE" w:rsidRDefault="00383DAE" w:rsidP="00AA7516">
      <w:pPr>
        <w:tabs>
          <w:tab w:val="left" w:pos="-720"/>
        </w:tabs>
        <w:suppressAutoHyphens/>
        <w:spacing w:after="0" w:line="240" w:lineRule="auto"/>
        <w:jc w:val="both"/>
        <w:rPr>
          <w:rFonts w:ascii="Arial" w:hAnsi="Arial" w:cs="Arial"/>
          <w:b/>
          <w:spacing w:val="-2"/>
          <w:sz w:val="16"/>
          <w:szCs w:val="16"/>
          <w:lang w:val="es-ES_tradnl"/>
        </w:rPr>
      </w:pPr>
    </w:p>
    <w:p w14:paraId="78780E92" w14:textId="77777777" w:rsidR="002A79BA" w:rsidRPr="00EB4FCA" w:rsidRDefault="002A79BA" w:rsidP="00AA7516">
      <w:pPr>
        <w:tabs>
          <w:tab w:val="left" w:pos="-720"/>
        </w:tabs>
        <w:suppressAutoHyphens/>
        <w:spacing w:after="0" w:line="240" w:lineRule="auto"/>
        <w:jc w:val="both"/>
        <w:rPr>
          <w:rFonts w:ascii="Arial" w:hAnsi="Arial" w:cs="Arial"/>
          <w:spacing w:val="-2"/>
          <w:lang w:val="es-ES_tradnl"/>
        </w:rPr>
      </w:pPr>
      <w:r w:rsidRPr="00EB4FCA">
        <w:rPr>
          <w:rFonts w:ascii="Arial" w:hAnsi="Arial" w:cs="Arial"/>
          <w:b/>
          <w:spacing w:val="-2"/>
          <w:lang w:val="es-ES_tradnl"/>
        </w:rPr>
        <w:t>7.- Declaración de Enajenación Desierta.</w:t>
      </w:r>
    </w:p>
    <w:p w14:paraId="79A7B7AB"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4E733AB0" w14:textId="77777777" w:rsidR="002A79BA" w:rsidRDefault="002A79BA" w:rsidP="00AA7516">
      <w:pPr>
        <w:tabs>
          <w:tab w:val="left" w:pos="-720"/>
          <w:tab w:val="left" w:pos="0"/>
        </w:tabs>
        <w:suppressAutoHyphens/>
        <w:spacing w:after="0" w:line="240" w:lineRule="auto"/>
        <w:jc w:val="both"/>
        <w:rPr>
          <w:rFonts w:ascii="Arial" w:hAnsi="Arial" w:cs="Arial"/>
          <w:spacing w:val="-2"/>
          <w:lang w:val="es-ES_tradnl"/>
        </w:rPr>
      </w:pPr>
      <w:r w:rsidRPr="00EB4FCA">
        <w:rPr>
          <w:rFonts w:ascii="Arial" w:hAnsi="Arial" w:cs="Arial"/>
          <w:spacing w:val="-2"/>
          <w:lang w:val="es-ES_tradnl"/>
        </w:rPr>
        <w:t>Podrá declararse Desierta la Enajenación en los siguientes casos:</w:t>
      </w:r>
    </w:p>
    <w:p w14:paraId="79673139" w14:textId="77777777" w:rsidR="00383DAE" w:rsidRPr="00383DAE" w:rsidRDefault="00383DAE"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3A870A56" w14:textId="7611FE3C" w:rsidR="002A79BA" w:rsidRPr="00EB4FCA" w:rsidRDefault="002A79BA" w:rsidP="00AA7516">
      <w:pPr>
        <w:numPr>
          <w:ilvl w:val="0"/>
          <w:numId w:val="5"/>
        </w:numPr>
        <w:tabs>
          <w:tab w:val="left" w:pos="-720"/>
          <w:tab w:val="left" w:pos="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Cuando ningún participante presente propuesta para participar en el acto de apertura de ofertas.</w:t>
      </w:r>
    </w:p>
    <w:p w14:paraId="7FFEE30B" w14:textId="77777777" w:rsidR="00383DAE" w:rsidRPr="00383DAE" w:rsidRDefault="00383DAE" w:rsidP="00AA7516">
      <w:pPr>
        <w:tabs>
          <w:tab w:val="left" w:pos="-720"/>
        </w:tabs>
        <w:suppressAutoHyphens/>
        <w:spacing w:after="0" w:line="240" w:lineRule="auto"/>
        <w:jc w:val="both"/>
        <w:rPr>
          <w:rFonts w:ascii="Arial" w:hAnsi="Arial" w:cs="Arial"/>
          <w:spacing w:val="-2"/>
          <w:sz w:val="16"/>
          <w:szCs w:val="16"/>
          <w:lang w:val="es-ES_tradnl"/>
        </w:rPr>
      </w:pPr>
    </w:p>
    <w:p w14:paraId="628452ED" w14:textId="77777777" w:rsidR="002A79BA" w:rsidRPr="00EB4FCA" w:rsidRDefault="002A79BA" w:rsidP="00AA7516">
      <w:pPr>
        <w:numPr>
          <w:ilvl w:val="0"/>
          <w:numId w:val="5"/>
        </w:numPr>
        <w:tabs>
          <w:tab w:val="left" w:pos="-720"/>
          <w:tab w:val="left" w:pos="0"/>
        </w:tabs>
        <w:suppressAutoHyphens/>
        <w:spacing w:after="0" w:line="240" w:lineRule="auto"/>
        <w:ind w:left="0" w:firstLine="0"/>
        <w:jc w:val="both"/>
        <w:rPr>
          <w:rFonts w:ascii="Arial" w:hAnsi="Arial" w:cs="Arial"/>
          <w:spacing w:val="-2"/>
          <w:lang w:val="es-ES_tradnl"/>
        </w:rPr>
      </w:pPr>
      <w:r w:rsidRPr="00EB4FCA">
        <w:rPr>
          <w:rFonts w:ascii="Arial" w:hAnsi="Arial" w:cs="Arial"/>
          <w:spacing w:val="-2"/>
          <w:lang w:val="es-ES_tradnl"/>
        </w:rPr>
        <w:t>Cuando ninguna de las ofertas presentadas reúnan los requisitos establecidos en las bases de la enajenación.</w:t>
      </w:r>
    </w:p>
    <w:p w14:paraId="096E4922" w14:textId="77777777" w:rsidR="002A79BA" w:rsidRPr="00383DAE" w:rsidRDefault="002A79BA" w:rsidP="00AA7516">
      <w:pPr>
        <w:tabs>
          <w:tab w:val="left" w:pos="-720"/>
          <w:tab w:val="left" w:pos="0"/>
        </w:tabs>
        <w:suppressAutoHyphens/>
        <w:spacing w:after="0" w:line="240" w:lineRule="auto"/>
        <w:jc w:val="both"/>
        <w:rPr>
          <w:rFonts w:ascii="Arial" w:hAnsi="Arial" w:cs="Arial"/>
          <w:spacing w:val="-2"/>
          <w:sz w:val="16"/>
          <w:szCs w:val="16"/>
          <w:lang w:val="es-ES_tradnl"/>
        </w:rPr>
      </w:pPr>
    </w:p>
    <w:p w14:paraId="66F85A91" w14:textId="77777777" w:rsidR="002A79BA" w:rsidRPr="00EB4FCA" w:rsidRDefault="002A79BA" w:rsidP="00AA7516">
      <w:pPr>
        <w:numPr>
          <w:ilvl w:val="0"/>
          <w:numId w:val="5"/>
        </w:numPr>
        <w:tabs>
          <w:tab w:val="left" w:pos="-720"/>
          <w:tab w:val="left" w:pos="0"/>
          <w:tab w:val="center" w:pos="4819"/>
        </w:tabs>
        <w:suppressAutoHyphens/>
        <w:spacing w:after="0" w:line="240" w:lineRule="auto"/>
        <w:ind w:left="0" w:firstLine="0"/>
        <w:rPr>
          <w:rFonts w:ascii="Arial" w:hAnsi="Arial" w:cs="Arial"/>
          <w:iCs/>
        </w:rPr>
      </w:pPr>
      <w:r w:rsidRPr="00EB4FCA">
        <w:rPr>
          <w:rFonts w:ascii="Arial" w:hAnsi="Arial" w:cs="Arial"/>
          <w:spacing w:val="-2"/>
          <w:lang w:val="es-ES_tradnl"/>
        </w:rPr>
        <w:t>Cuando existan indicios a juicio de la Secretaria de Administración y Finanzas de que los participantes han acordado entre si situaciones que afecten los intereses del Gobierno del Estado de Sinaloa</w:t>
      </w:r>
      <w:r w:rsidRPr="00EB4FCA">
        <w:rPr>
          <w:rFonts w:ascii="Arial" w:hAnsi="Arial" w:cs="Arial"/>
          <w:color w:val="000000"/>
        </w:rPr>
        <w:t>.</w:t>
      </w:r>
    </w:p>
    <w:p w14:paraId="673DC6A0" w14:textId="77777777" w:rsidR="00EA72A2" w:rsidRDefault="00EA72A2" w:rsidP="00AA7516">
      <w:pPr>
        <w:jc w:val="right"/>
        <w:rPr>
          <w:rFonts w:ascii="Arial" w:hAnsi="Arial" w:cs="Arial"/>
          <w:sz w:val="24"/>
          <w:szCs w:val="24"/>
        </w:rPr>
      </w:pPr>
    </w:p>
    <w:sectPr w:rsidR="00EA72A2" w:rsidSect="00AA7516">
      <w:headerReference w:type="even" r:id="rId9"/>
      <w:headerReference w:type="default" r:id="rId10"/>
      <w:footerReference w:type="even" r:id="rId11"/>
      <w:footerReference w:type="default" r:id="rId12"/>
      <w:headerReference w:type="first" r:id="rId13"/>
      <w:footerReference w:type="first" r:id="rId14"/>
      <w:pgSz w:w="12240" w:h="15840"/>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338D" w14:textId="77777777" w:rsidR="00F359D7" w:rsidRDefault="00F35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DA69" w14:textId="77777777" w:rsidR="00F359D7" w:rsidRDefault="00F35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659C" w14:textId="77777777" w:rsidR="00F359D7" w:rsidRDefault="00F35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DF6D71">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DF6D71">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DF6D71">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D90"/>
    <w:multiLevelType w:val="singleLevel"/>
    <w:tmpl w:val="B3B6CD92"/>
    <w:lvl w:ilvl="0">
      <w:start w:val="1"/>
      <w:numFmt w:val="lowerLetter"/>
      <w:lvlText w:val="%1)"/>
      <w:lvlJc w:val="left"/>
      <w:pPr>
        <w:tabs>
          <w:tab w:val="num" w:pos="1410"/>
        </w:tabs>
        <w:ind w:left="1410" w:hanging="705"/>
      </w:pPr>
      <w:rPr>
        <w:rFonts w:hint="default"/>
      </w:rPr>
    </w:lvl>
  </w:abstractNum>
  <w:abstractNum w:abstractNumId="1">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1E4AB0"/>
    <w:multiLevelType w:val="hybridMultilevel"/>
    <w:tmpl w:val="F544F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3F236531"/>
    <w:multiLevelType w:val="singleLevel"/>
    <w:tmpl w:val="33D49F5E"/>
    <w:lvl w:ilvl="0">
      <w:start w:val="1"/>
      <w:numFmt w:val="upperRoman"/>
      <w:lvlText w:val="%1."/>
      <w:lvlJc w:val="left"/>
      <w:pPr>
        <w:tabs>
          <w:tab w:val="num" w:pos="720"/>
        </w:tabs>
        <w:ind w:left="720" w:hanging="720"/>
      </w:pPr>
    </w:lvl>
  </w:abstractNum>
  <w:abstractNum w:abstractNumId="5">
    <w:nsid w:val="4E3B6771"/>
    <w:multiLevelType w:val="hybridMultilevel"/>
    <w:tmpl w:val="00505654"/>
    <w:lvl w:ilvl="0" w:tplc="C3CAC84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5F7304"/>
    <w:multiLevelType w:val="singleLevel"/>
    <w:tmpl w:val="33D49F5E"/>
    <w:lvl w:ilvl="0">
      <w:start w:val="1"/>
      <w:numFmt w:val="upperRoman"/>
      <w:lvlText w:val="%1."/>
      <w:lvlJc w:val="left"/>
      <w:pPr>
        <w:tabs>
          <w:tab w:val="num" w:pos="1004"/>
        </w:tabs>
        <w:ind w:left="1004" w:hanging="720"/>
      </w:pPr>
    </w:lvl>
  </w:abstractNum>
  <w:abstractNum w:abstractNumId="7">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D003D6"/>
    <w:multiLevelType w:val="hybridMultilevel"/>
    <w:tmpl w:val="A364B03A"/>
    <w:lvl w:ilvl="0" w:tplc="F918D02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64154BE1"/>
    <w:multiLevelType w:val="singleLevel"/>
    <w:tmpl w:val="33D49F5E"/>
    <w:lvl w:ilvl="0">
      <w:start w:val="1"/>
      <w:numFmt w:val="upperRoman"/>
      <w:lvlText w:val="%1."/>
      <w:lvlJc w:val="left"/>
      <w:pPr>
        <w:tabs>
          <w:tab w:val="num" w:pos="720"/>
        </w:tabs>
        <w:ind w:left="720" w:hanging="72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74BC7"/>
    <w:rsid w:val="001275C9"/>
    <w:rsid w:val="00183866"/>
    <w:rsid w:val="001B38FB"/>
    <w:rsid w:val="00211B70"/>
    <w:rsid w:val="0026795F"/>
    <w:rsid w:val="002A79BA"/>
    <w:rsid w:val="002E0116"/>
    <w:rsid w:val="00361269"/>
    <w:rsid w:val="00383DAE"/>
    <w:rsid w:val="003A2667"/>
    <w:rsid w:val="003C5432"/>
    <w:rsid w:val="004516B3"/>
    <w:rsid w:val="004A4609"/>
    <w:rsid w:val="004C7836"/>
    <w:rsid w:val="004F6C2F"/>
    <w:rsid w:val="00514284"/>
    <w:rsid w:val="005443ED"/>
    <w:rsid w:val="005B21D2"/>
    <w:rsid w:val="006074C5"/>
    <w:rsid w:val="0061646E"/>
    <w:rsid w:val="006737EC"/>
    <w:rsid w:val="00696493"/>
    <w:rsid w:val="006D6DDC"/>
    <w:rsid w:val="006F2790"/>
    <w:rsid w:val="006F6F85"/>
    <w:rsid w:val="00723BBB"/>
    <w:rsid w:val="00740700"/>
    <w:rsid w:val="0085779B"/>
    <w:rsid w:val="00866BDB"/>
    <w:rsid w:val="00881D28"/>
    <w:rsid w:val="008960C9"/>
    <w:rsid w:val="008B5F0A"/>
    <w:rsid w:val="008B6D34"/>
    <w:rsid w:val="008C60F5"/>
    <w:rsid w:val="008E5B86"/>
    <w:rsid w:val="00902176"/>
    <w:rsid w:val="00904CDF"/>
    <w:rsid w:val="0096230F"/>
    <w:rsid w:val="009973E1"/>
    <w:rsid w:val="00A31BDD"/>
    <w:rsid w:val="00A92074"/>
    <w:rsid w:val="00AA7516"/>
    <w:rsid w:val="00B07E70"/>
    <w:rsid w:val="00B101FF"/>
    <w:rsid w:val="00B12E55"/>
    <w:rsid w:val="00B857D4"/>
    <w:rsid w:val="00BD7809"/>
    <w:rsid w:val="00C368FF"/>
    <w:rsid w:val="00C4158C"/>
    <w:rsid w:val="00C577BF"/>
    <w:rsid w:val="00CA5834"/>
    <w:rsid w:val="00CF57A4"/>
    <w:rsid w:val="00CF737C"/>
    <w:rsid w:val="00D517F2"/>
    <w:rsid w:val="00DD2EDF"/>
    <w:rsid w:val="00DF2558"/>
    <w:rsid w:val="00DF6D71"/>
    <w:rsid w:val="00E11CC4"/>
    <w:rsid w:val="00E702C9"/>
    <w:rsid w:val="00EA72A2"/>
    <w:rsid w:val="00EB375E"/>
    <w:rsid w:val="00F359D7"/>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2A79BA"/>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2A79BA"/>
  </w:style>
  <w:style w:type="paragraph" w:styleId="Ttulo">
    <w:name w:val="Title"/>
    <w:basedOn w:val="Normal"/>
    <w:link w:val="TtuloCar"/>
    <w:qFormat/>
    <w:rsid w:val="002A79BA"/>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2A79BA"/>
    <w:rPr>
      <w:rFonts w:ascii="Arial" w:eastAsia="Times New Roman" w:hAnsi="Arial" w:cs="Times New Roman"/>
      <w:b/>
      <w:bCs/>
      <w:spacing w:val="-3"/>
      <w:sz w:val="24"/>
      <w:szCs w:val="24"/>
      <w:lang w:val="es-ES_tradnl" w:eastAsia="x-none"/>
    </w:rPr>
  </w:style>
  <w:style w:type="character" w:customStyle="1" w:styleId="TextoindependienteCar1">
    <w:name w:val="Texto independiente Car1"/>
    <w:link w:val="Textoindependiente"/>
    <w:rsid w:val="002A79BA"/>
    <w:rPr>
      <w:rFonts w:ascii="Univers" w:eastAsia="Times New Roman" w:hAnsi="Univers" w:cs="Times New Roman"/>
      <w:lang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2A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2A79BA"/>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2A79BA"/>
  </w:style>
  <w:style w:type="paragraph" w:styleId="Ttulo">
    <w:name w:val="Title"/>
    <w:basedOn w:val="Normal"/>
    <w:link w:val="TtuloCar"/>
    <w:qFormat/>
    <w:rsid w:val="002A79BA"/>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2A79BA"/>
    <w:rPr>
      <w:rFonts w:ascii="Arial" w:eastAsia="Times New Roman" w:hAnsi="Arial" w:cs="Times New Roman"/>
      <w:b/>
      <w:bCs/>
      <w:spacing w:val="-3"/>
      <w:sz w:val="24"/>
      <w:szCs w:val="24"/>
      <w:lang w:val="es-ES_tradnl" w:eastAsia="x-none"/>
    </w:rPr>
  </w:style>
  <w:style w:type="character" w:customStyle="1" w:styleId="TextoindependienteCar1">
    <w:name w:val="Texto independiente Car1"/>
    <w:link w:val="Textoindependiente"/>
    <w:rsid w:val="002A79BA"/>
    <w:rPr>
      <w:rFonts w:ascii="Univers" w:eastAsia="Times New Roman" w:hAnsi="Univers" w:cs="Times New Roman"/>
      <w:lang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2A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39C4-FC8A-4EE4-AD00-1EA911A1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10</cp:revision>
  <cp:lastPrinted>2022-04-12T20:17:00Z</cp:lastPrinted>
  <dcterms:created xsi:type="dcterms:W3CDTF">2022-08-10T20:21:00Z</dcterms:created>
  <dcterms:modified xsi:type="dcterms:W3CDTF">2022-08-12T18:20:00Z</dcterms:modified>
</cp:coreProperties>
</file>