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Pr="00006073" w:rsidRDefault="00E16811" w:rsidP="00E16811">
      <w:pPr>
        <w:tabs>
          <w:tab w:val="center" w:pos="4678"/>
        </w:tabs>
        <w:suppressAutoHyphens/>
        <w:spacing w:after="0" w:line="240" w:lineRule="auto"/>
        <w:jc w:val="center"/>
        <w:rPr>
          <w:rFonts w:ascii="Arial" w:eastAsia="Times New Roman" w:hAnsi="Arial" w:cs="Times New Roman"/>
          <w:b/>
          <w:bCs/>
          <w:spacing w:val="-3"/>
          <w:szCs w:val="20"/>
          <w:lang w:val="es-ES_tradnl" w:eastAsia="x-none"/>
        </w:rPr>
      </w:pPr>
      <w:r w:rsidRPr="00006073">
        <w:rPr>
          <w:rFonts w:ascii="Arial" w:eastAsia="Times New Roman" w:hAnsi="Arial" w:cs="Times New Roman"/>
          <w:b/>
          <w:bCs/>
          <w:spacing w:val="-3"/>
          <w:szCs w:val="20"/>
          <w:lang w:val="es-ES_tradnl" w:eastAsia="x-none"/>
        </w:rPr>
        <w:t>Gobierno del Estado de Sinaloa</w:t>
      </w: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Secretaría de Administración y Finanzas</w:t>
      </w: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Subsecretaría de Administración</w:t>
      </w:r>
    </w:p>
    <w:p w:rsidR="00E16811" w:rsidRPr="00006073" w:rsidRDefault="00E16811" w:rsidP="00E16811">
      <w:pPr>
        <w:spacing w:after="0" w:line="240" w:lineRule="auto"/>
        <w:jc w:val="center"/>
        <w:rPr>
          <w:rFonts w:ascii="Arial" w:eastAsia="Times New Roman" w:hAnsi="Arial" w:cs="Arial"/>
          <w:b/>
          <w:szCs w:val="20"/>
          <w:lang w:eastAsia="es-MX"/>
        </w:rPr>
      </w:pP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 xml:space="preserve">Convocatoria a la Licitación Pública Nacional Número GES </w:t>
      </w:r>
      <w:r w:rsidR="008E6A11" w:rsidRPr="00006073">
        <w:rPr>
          <w:rFonts w:ascii="Arial" w:eastAsia="Times New Roman" w:hAnsi="Arial" w:cs="Arial"/>
          <w:b/>
          <w:szCs w:val="20"/>
          <w:lang w:eastAsia="es-MX"/>
        </w:rPr>
        <w:t>0</w:t>
      </w:r>
      <w:r w:rsidR="002401F5" w:rsidRPr="00006073">
        <w:rPr>
          <w:rFonts w:ascii="Arial" w:eastAsia="Times New Roman" w:hAnsi="Arial" w:cs="Arial"/>
          <w:b/>
          <w:szCs w:val="20"/>
          <w:lang w:eastAsia="es-MX"/>
        </w:rPr>
        <w:t>5</w:t>
      </w:r>
      <w:r w:rsidRPr="00006073">
        <w:rPr>
          <w:rFonts w:ascii="Arial" w:eastAsia="Times New Roman" w:hAnsi="Arial" w:cs="Arial"/>
          <w:b/>
          <w:szCs w:val="20"/>
          <w:lang w:eastAsia="es-MX"/>
        </w:rPr>
        <w:t>/202</w:t>
      </w:r>
      <w:r w:rsidR="0008469D" w:rsidRPr="00006073">
        <w:rPr>
          <w:rFonts w:ascii="Arial" w:eastAsia="Times New Roman" w:hAnsi="Arial" w:cs="Arial"/>
          <w:b/>
          <w:szCs w:val="20"/>
          <w:lang w:eastAsia="es-MX"/>
        </w:rPr>
        <w:t>4</w:t>
      </w:r>
    </w:p>
    <w:p w:rsidR="00E16811" w:rsidRPr="00006073" w:rsidRDefault="00E16811" w:rsidP="00E16811">
      <w:pPr>
        <w:spacing w:after="0" w:line="240" w:lineRule="auto"/>
        <w:jc w:val="center"/>
        <w:rPr>
          <w:rFonts w:ascii="Arial" w:eastAsia="Times New Roman" w:hAnsi="Arial" w:cs="Arial"/>
          <w:b/>
          <w:szCs w:val="20"/>
          <w:lang w:eastAsia="es-MX"/>
        </w:rPr>
      </w:pPr>
    </w:p>
    <w:p w:rsidR="00E16811" w:rsidRPr="00006073" w:rsidRDefault="00EF386A" w:rsidP="00EF386A">
      <w:pPr>
        <w:tabs>
          <w:tab w:val="left" w:pos="-720"/>
        </w:tabs>
        <w:suppressAutoHyphens/>
        <w:spacing w:after="0" w:line="240" w:lineRule="auto"/>
        <w:ind w:left="-426"/>
        <w:jc w:val="both"/>
        <w:rPr>
          <w:rFonts w:ascii="Arial" w:eastAsia="Times New Roman" w:hAnsi="Arial" w:cs="Arial"/>
          <w:b/>
          <w:iCs/>
          <w:szCs w:val="20"/>
          <w:lang w:val="pt-BR" w:eastAsia="es-MX"/>
        </w:rPr>
      </w:pPr>
      <w:r w:rsidRPr="00006073">
        <w:rPr>
          <w:rFonts w:ascii="Arial" w:eastAsia="Times New Roman" w:hAnsi="Arial" w:cs="Times New Roman"/>
          <w:b/>
          <w:bCs/>
          <w:spacing w:val="-3"/>
          <w:szCs w:val="24"/>
          <w:lang w:val="es-ES_tradnl" w:eastAsia="x-none"/>
        </w:rPr>
        <w:t xml:space="preserve">Adquisición de refacciones para la instalación de Semáforos en los municipios de </w:t>
      </w:r>
      <w:r w:rsidR="00952884" w:rsidRPr="00006073">
        <w:rPr>
          <w:rFonts w:ascii="Arial" w:eastAsia="Times New Roman" w:hAnsi="Arial" w:cs="Times New Roman"/>
          <w:b/>
          <w:bCs/>
          <w:spacing w:val="-3"/>
          <w:szCs w:val="24"/>
          <w:lang w:val="es-ES_tradnl" w:eastAsia="x-none"/>
        </w:rPr>
        <w:t xml:space="preserve">Mazatlán, </w:t>
      </w:r>
      <w:r w:rsidRPr="00006073">
        <w:rPr>
          <w:rFonts w:ascii="Arial" w:eastAsia="Times New Roman" w:hAnsi="Arial" w:cs="Times New Roman"/>
          <w:b/>
          <w:bCs/>
          <w:spacing w:val="-3"/>
          <w:szCs w:val="24"/>
          <w:lang w:val="es-ES_tradnl" w:eastAsia="x-none"/>
        </w:rPr>
        <w:t>Guamúchil y Culiacán, para la Dirección de Vialidad y Transportes, solicitado por la Coordinación Administrativa de la Secretaría General de Gobierno</w:t>
      </w:r>
      <w:r w:rsidR="006D2F14" w:rsidRPr="00006073">
        <w:rPr>
          <w:rFonts w:ascii="Arial" w:eastAsia="Times New Roman" w:hAnsi="Arial" w:cs="Times New Roman"/>
          <w:b/>
          <w:bCs/>
          <w:spacing w:val="-3"/>
          <w:szCs w:val="24"/>
          <w:lang w:val="es-ES_tradnl" w:eastAsia="x-none"/>
        </w:rPr>
        <w:t>.</w:t>
      </w:r>
    </w:p>
    <w:p w:rsidR="00E16811" w:rsidRPr="00006073" w:rsidRDefault="00E16811" w:rsidP="00E16811">
      <w:pPr>
        <w:spacing w:after="0" w:line="240" w:lineRule="auto"/>
        <w:jc w:val="center"/>
        <w:rPr>
          <w:rFonts w:ascii="Arial" w:eastAsia="Times New Roman" w:hAnsi="Arial" w:cs="Arial"/>
          <w:b/>
          <w:szCs w:val="20"/>
          <w:lang w:val="pt-BR" w:eastAsia="es-MX"/>
        </w:rPr>
      </w:pPr>
      <w:r w:rsidRPr="00006073">
        <w:rPr>
          <w:rFonts w:ascii="Arial" w:eastAsia="Times New Roman" w:hAnsi="Arial" w:cs="Arial"/>
          <w:b/>
          <w:szCs w:val="20"/>
          <w:lang w:val="pt-BR" w:eastAsia="es-MX"/>
        </w:rPr>
        <w:t>A N E X O I</w:t>
      </w: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Especificaciones Técnicas</w:t>
      </w:r>
    </w:p>
    <w:p w:rsidR="00195BE6" w:rsidRDefault="00195BE6" w:rsidP="00E16811">
      <w:pPr>
        <w:spacing w:after="0" w:line="240" w:lineRule="auto"/>
        <w:jc w:val="center"/>
        <w:rPr>
          <w:rFonts w:ascii="Arial" w:eastAsia="Times New Roman" w:hAnsi="Arial" w:cs="Arial"/>
          <w:b/>
          <w:sz w:val="20"/>
          <w:szCs w:val="20"/>
          <w:lang w:eastAsia="es-MX"/>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850"/>
        <w:gridCol w:w="1279"/>
        <w:gridCol w:w="6659"/>
      </w:tblGrid>
      <w:tr w:rsidR="004D0AB3" w:rsidRPr="00EF386A" w:rsidTr="004D0AB3">
        <w:trPr>
          <w:trHeight w:val="329"/>
        </w:trPr>
        <w:tc>
          <w:tcPr>
            <w:tcW w:w="710" w:type="dxa"/>
            <w:tcBorders>
              <w:top w:val="double" w:sz="4" w:space="0" w:color="auto"/>
              <w:left w:val="double" w:sz="4" w:space="0" w:color="auto"/>
              <w:bottom w:val="single" w:sz="4" w:space="0" w:color="auto"/>
              <w:right w:val="single" w:sz="4" w:space="0" w:color="auto"/>
            </w:tcBorders>
            <w:shd w:val="clear" w:color="auto" w:fill="D9D9D9"/>
            <w:vAlign w:val="center"/>
          </w:tcPr>
          <w:p w:rsidR="004D0AB3" w:rsidRDefault="004D0AB3" w:rsidP="004D0AB3">
            <w:pPr>
              <w:spacing w:after="0" w:line="240" w:lineRule="auto"/>
              <w:jc w:val="center"/>
              <w:rPr>
                <w:rFonts w:ascii="Arial" w:eastAsia="Times New Roman" w:hAnsi="Arial" w:cs="Arial"/>
                <w:b/>
                <w:sz w:val="20"/>
                <w:szCs w:val="23"/>
                <w:lang w:eastAsia="es-ES"/>
              </w:rPr>
            </w:pPr>
            <w:proofErr w:type="spellStart"/>
            <w:r>
              <w:rPr>
                <w:rFonts w:ascii="Arial" w:eastAsia="Times New Roman" w:hAnsi="Arial" w:cs="Arial"/>
                <w:b/>
                <w:sz w:val="20"/>
                <w:szCs w:val="23"/>
                <w:lang w:eastAsia="es-ES"/>
              </w:rPr>
              <w:t>Part</w:t>
            </w:r>
            <w:proofErr w:type="spellEnd"/>
            <w:r>
              <w:rPr>
                <w:rFonts w:ascii="Arial" w:eastAsia="Times New Roman" w:hAnsi="Arial" w:cs="Arial"/>
                <w:b/>
                <w:sz w:val="20"/>
                <w:szCs w:val="23"/>
                <w:lang w:eastAsia="es-ES"/>
              </w:rPr>
              <w:t>.</w:t>
            </w:r>
          </w:p>
        </w:tc>
        <w:tc>
          <w:tcPr>
            <w:tcW w:w="709" w:type="dxa"/>
            <w:tcBorders>
              <w:top w:val="double" w:sz="4" w:space="0" w:color="auto"/>
              <w:left w:val="double" w:sz="4" w:space="0" w:color="auto"/>
              <w:bottom w:val="single" w:sz="4" w:space="0" w:color="auto"/>
              <w:right w:val="single" w:sz="4" w:space="0" w:color="auto"/>
            </w:tcBorders>
            <w:shd w:val="clear" w:color="auto" w:fill="D9D9D9"/>
            <w:vAlign w:val="center"/>
          </w:tcPr>
          <w:p w:rsidR="004D0AB3" w:rsidRDefault="004D0AB3" w:rsidP="004D0AB3">
            <w:pPr>
              <w:spacing w:after="0" w:line="240" w:lineRule="auto"/>
              <w:jc w:val="center"/>
              <w:rPr>
                <w:rFonts w:ascii="Arial" w:eastAsia="Times New Roman" w:hAnsi="Arial" w:cs="Arial"/>
                <w:b/>
                <w:sz w:val="20"/>
                <w:szCs w:val="23"/>
                <w:lang w:eastAsia="es-ES"/>
              </w:rPr>
            </w:pPr>
            <w:r>
              <w:rPr>
                <w:rFonts w:ascii="Arial" w:eastAsia="Times New Roman" w:hAnsi="Arial" w:cs="Arial"/>
                <w:b/>
                <w:sz w:val="20"/>
                <w:szCs w:val="23"/>
                <w:lang w:eastAsia="es-ES"/>
              </w:rPr>
              <w:t xml:space="preserve">Sub. </w:t>
            </w:r>
            <w:proofErr w:type="spellStart"/>
            <w:r>
              <w:rPr>
                <w:rFonts w:ascii="Arial" w:eastAsia="Times New Roman" w:hAnsi="Arial" w:cs="Arial"/>
                <w:b/>
                <w:sz w:val="20"/>
                <w:szCs w:val="23"/>
                <w:lang w:eastAsia="es-ES"/>
              </w:rPr>
              <w:t>Part</w:t>
            </w:r>
            <w:proofErr w:type="spellEnd"/>
            <w:r>
              <w:rPr>
                <w:rFonts w:ascii="Arial" w:eastAsia="Times New Roman" w:hAnsi="Arial" w:cs="Arial"/>
                <w:b/>
                <w:sz w:val="20"/>
                <w:szCs w:val="23"/>
                <w:lang w:eastAsia="es-ES"/>
              </w:rPr>
              <w:t>.</w:t>
            </w:r>
          </w:p>
        </w:tc>
        <w:tc>
          <w:tcPr>
            <w:tcW w:w="850" w:type="dxa"/>
            <w:tcBorders>
              <w:top w:val="double" w:sz="4" w:space="0" w:color="auto"/>
              <w:left w:val="double" w:sz="4" w:space="0" w:color="auto"/>
              <w:bottom w:val="single" w:sz="4" w:space="0" w:color="auto"/>
              <w:right w:val="single" w:sz="4" w:space="0" w:color="auto"/>
            </w:tcBorders>
            <w:shd w:val="clear" w:color="auto" w:fill="D9D9D9"/>
            <w:vAlign w:val="center"/>
          </w:tcPr>
          <w:p w:rsidR="004D0AB3" w:rsidRPr="00EF386A" w:rsidRDefault="004D0AB3" w:rsidP="004D0AB3">
            <w:pPr>
              <w:spacing w:after="0" w:line="240" w:lineRule="auto"/>
              <w:jc w:val="center"/>
              <w:rPr>
                <w:rFonts w:ascii="Arial" w:eastAsia="Times New Roman" w:hAnsi="Arial" w:cs="Arial"/>
                <w:b/>
                <w:sz w:val="20"/>
                <w:szCs w:val="23"/>
                <w:lang w:eastAsia="es-ES"/>
              </w:rPr>
            </w:pPr>
            <w:proofErr w:type="spellStart"/>
            <w:r>
              <w:rPr>
                <w:rFonts w:ascii="Arial" w:eastAsia="Times New Roman" w:hAnsi="Arial" w:cs="Arial"/>
                <w:b/>
                <w:sz w:val="20"/>
                <w:szCs w:val="23"/>
                <w:lang w:eastAsia="es-ES"/>
              </w:rPr>
              <w:t>Cant</w:t>
            </w:r>
            <w:proofErr w:type="spellEnd"/>
            <w:r>
              <w:rPr>
                <w:rFonts w:ascii="Arial" w:eastAsia="Times New Roman" w:hAnsi="Arial" w:cs="Arial"/>
                <w:b/>
                <w:sz w:val="20"/>
                <w:szCs w:val="23"/>
                <w:lang w:eastAsia="es-ES"/>
              </w:rPr>
              <w:t>.</w:t>
            </w:r>
          </w:p>
        </w:tc>
        <w:tc>
          <w:tcPr>
            <w:tcW w:w="1279" w:type="dxa"/>
            <w:tcBorders>
              <w:top w:val="double" w:sz="4" w:space="0" w:color="auto"/>
              <w:left w:val="single" w:sz="4" w:space="0" w:color="auto"/>
              <w:bottom w:val="single" w:sz="4" w:space="0" w:color="auto"/>
              <w:right w:val="single" w:sz="4" w:space="0" w:color="auto"/>
            </w:tcBorders>
            <w:shd w:val="clear" w:color="auto" w:fill="D9D9D9"/>
            <w:vAlign w:val="center"/>
          </w:tcPr>
          <w:p w:rsidR="004D0AB3" w:rsidRPr="00EF386A" w:rsidRDefault="004D0AB3" w:rsidP="004D0AB3">
            <w:pPr>
              <w:spacing w:after="0" w:line="240" w:lineRule="auto"/>
              <w:jc w:val="center"/>
              <w:rPr>
                <w:rFonts w:ascii="Arial" w:eastAsia="Times New Roman" w:hAnsi="Arial" w:cs="Arial"/>
                <w:b/>
                <w:sz w:val="20"/>
                <w:szCs w:val="23"/>
                <w:lang w:eastAsia="es-ES"/>
              </w:rPr>
            </w:pPr>
            <w:r>
              <w:rPr>
                <w:rFonts w:ascii="Arial" w:eastAsia="Times New Roman" w:hAnsi="Arial" w:cs="Arial"/>
                <w:b/>
                <w:sz w:val="20"/>
                <w:szCs w:val="23"/>
                <w:lang w:eastAsia="es-ES"/>
              </w:rPr>
              <w:t>U. de Medida</w:t>
            </w:r>
          </w:p>
        </w:tc>
        <w:tc>
          <w:tcPr>
            <w:tcW w:w="6659" w:type="dxa"/>
            <w:tcBorders>
              <w:top w:val="double" w:sz="4" w:space="0" w:color="auto"/>
              <w:left w:val="single" w:sz="4" w:space="0" w:color="auto"/>
              <w:bottom w:val="single" w:sz="4" w:space="0" w:color="auto"/>
              <w:right w:val="double" w:sz="4" w:space="0" w:color="auto"/>
            </w:tcBorders>
            <w:shd w:val="clear" w:color="auto" w:fill="D9D9D9"/>
            <w:vAlign w:val="center"/>
          </w:tcPr>
          <w:p w:rsidR="004D0AB3" w:rsidRPr="00EF386A" w:rsidRDefault="004D0AB3" w:rsidP="004D0AB3">
            <w:pPr>
              <w:spacing w:after="0" w:line="240" w:lineRule="auto"/>
              <w:jc w:val="center"/>
              <w:rPr>
                <w:rFonts w:ascii="Arial" w:eastAsia="Times New Roman" w:hAnsi="Arial" w:cs="Arial"/>
                <w:b/>
                <w:sz w:val="20"/>
                <w:szCs w:val="23"/>
                <w:lang w:eastAsia="es-ES"/>
              </w:rPr>
            </w:pPr>
            <w:r w:rsidRPr="00EF386A">
              <w:rPr>
                <w:rFonts w:ascii="Arial" w:eastAsia="Times New Roman" w:hAnsi="Arial" w:cs="Arial"/>
                <w:b/>
                <w:sz w:val="20"/>
                <w:szCs w:val="23"/>
                <w:lang w:eastAsia="es-ES"/>
              </w:rPr>
              <w:t>D</w:t>
            </w:r>
            <w:r>
              <w:rPr>
                <w:rFonts w:ascii="Arial" w:eastAsia="Times New Roman" w:hAnsi="Arial" w:cs="Arial"/>
                <w:b/>
                <w:sz w:val="20"/>
                <w:szCs w:val="23"/>
                <w:lang w:eastAsia="es-ES"/>
              </w:rPr>
              <w:t>escripción de Suministros</w:t>
            </w:r>
          </w:p>
        </w:tc>
      </w:tr>
      <w:tr w:rsidR="004D0AB3" w:rsidRPr="00EF386A" w:rsidTr="004D0AB3">
        <w:trPr>
          <w:trHeight w:val="427"/>
        </w:trPr>
        <w:tc>
          <w:tcPr>
            <w:tcW w:w="102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D0AB3" w:rsidRPr="004D0AB3" w:rsidRDefault="004D0AB3" w:rsidP="00B54E73">
            <w:pPr>
              <w:spacing w:after="0" w:line="240" w:lineRule="auto"/>
              <w:jc w:val="center"/>
              <w:rPr>
                <w:rFonts w:ascii="Arial" w:eastAsia="Times New Roman" w:hAnsi="Arial" w:cs="Arial"/>
                <w:b/>
                <w:sz w:val="20"/>
                <w:szCs w:val="23"/>
                <w:lang w:eastAsia="es-ES"/>
              </w:rPr>
            </w:pPr>
            <w:r w:rsidRPr="00B54E73">
              <w:rPr>
                <w:rFonts w:ascii="Arial" w:eastAsia="Times New Roman" w:hAnsi="Arial" w:cs="Arial"/>
                <w:b/>
                <w:szCs w:val="23"/>
                <w:lang w:eastAsia="es-ES"/>
              </w:rPr>
              <w:t>REFACCIONES DE SEMÁFOROS</w:t>
            </w:r>
          </w:p>
        </w:tc>
      </w:tr>
      <w:tr w:rsidR="004D0AB3" w:rsidRPr="00EF386A" w:rsidTr="004D0AB3">
        <w:trPr>
          <w:trHeight w:val="340"/>
        </w:trPr>
        <w:tc>
          <w:tcPr>
            <w:tcW w:w="710" w:type="dxa"/>
            <w:vMerge w:val="restart"/>
            <w:tcBorders>
              <w:top w:val="single" w:sz="4" w:space="0" w:color="auto"/>
              <w:left w:val="single" w:sz="4" w:space="0" w:color="auto"/>
              <w:right w:val="single" w:sz="4" w:space="0" w:color="auto"/>
            </w:tcBorders>
            <w:vAlign w:val="center"/>
          </w:tcPr>
          <w:p w:rsidR="004D0AB3" w:rsidRPr="004D0AB3" w:rsidRDefault="004D0AB3" w:rsidP="004D0AB3">
            <w:pPr>
              <w:spacing w:after="0" w:line="240" w:lineRule="auto"/>
              <w:jc w:val="center"/>
              <w:rPr>
                <w:rFonts w:ascii="Arial" w:eastAsia="Times New Roman" w:hAnsi="Arial" w:cs="Arial"/>
                <w:b/>
                <w:sz w:val="20"/>
                <w:szCs w:val="23"/>
                <w:lang w:eastAsia="es-ES"/>
              </w:rPr>
            </w:pPr>
            <w:r>
              <w:rPr>
                <w:rFonts w:ascii="Arial" w:eastAsia="Times New Roman" w:hAnsi="Arial" w:cs="Arial"/>
                <w:b/>
                <w:sz w:val="20"/>
                <w:szCs w:val="23"/>
                <w:lang w:eastAsia="es-ES"/>
              </w:rPr>
              <w:t>1</w:t>
            </w: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color w:val="000000"/>
                <w:sz w:val="20"/>
                <w:szCs w:val="20"/>
                <w:lang w:val="es-ES" w:eastAsia="es-ES"/>
              </w:rPr>
            </w:pPr>
            <w:r w:rsidRPr="00F77FB7">
              <w:rPr>
                <w:rFonts w:ascii="Arial" w:eastAsia="Times New Roman" w:hAnsi="Arial" w:cs="Arial"/>
                <w:color w:val="000000"/>
                <w:sz w:val="20"/>
                <w:szCs w:val="20"/>
                <w:lang w:val="es-ES" w:eastAsia="es-ES"/>
              </w:rPr>
              <w:t>01</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color w:val="000000"/>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300457" w:rsidRDefault="004D0AB3" w:rsidP="00300457">
            <w:pPr>
              <w:spacing w:after="0" w:line="240" w:lineRule="auto"/>
              <w:rPr>
                <w:rFonts w:ascii="Arial" w:eastAsia="Times New Roman" w:hAnsi="Arial" w:cs="Arial"/>
                <w:sz w:val="19"/>
                <w:szCs w:val="19"/>
                <w:lang w:val="en-US" w:eastAsia="es-ES"/>
              </w:rPr>
            </w:pPr>
            <w:r w:rsidRPr="00300457">
              <w:rPr>
                <w:rFonts w:ascii="Arial" w:eastAsia="Times New Roman" w:hAnsi="Arial" w:cs="Arial"/>
                <w:sz w:val="19"/>
                <w:szCs w:val="19"/>
                <w:lang w:val="es-ES" w:eastAsia="es-ES"/>
              </w:rPr>
              <w:t xml:space="preserve">CONTROL C26 T. FIJO GAB. </w:t>
            </w:r>
            <w:r w:rsidRPr="00300457">
              <w:rPr>
                <w:rFonts w:ascii="Arial" w:eastAsia="Times New Roman" w:hAnsi="Arial" w:cs="Arial"/>
                <w:sz w:val="19"/>
                <w:szCs w:val="19"/>
                <w:lang w:val="en-US" w:eastAsia="es-ES"/>
              </w:rPr>
              <w:t>C26, NATURAL, 6 FASES, GIS, S/CANAL., S/AMP., GPS, MANUAL, S/CLEMAS</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color w:val="000000"/>
                <w:sz w:val="20"/>
                <w:szCs w:val="20"/>
                <w:lang w:val="es-ES" w:eastAsia="es-ES"/>
              </w:rPr>
            </w:pPr>
            <w:r w:rsidRPr="00F77FB7">
              <w:rPr>
                <w:rFonts w:ascii="Arial" w:eastAsia="Times New Roman" w:hAnsi="Arial" w:cs="Arial"/>
                <w:color w:val="000000"/>
                <w:sz w:val="20"/>
                <w:szCs w:val="20"/>
                <w:lang w:val="es-ES" w:eastAsia="es-ES"/>
              </w:rPr>
              <w:t>01</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color w:val="000000"/>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300457" w:rsidRDefault="004D0AB3" w:rsidP="00300457">
            <w:pPr>
              <w:spacing w:after="0" w:line="240" w:lineRule="auto"/>
              <w:rPr>
                <w:rFonts w:ascii="Arial" w:eastAsia="Times New Roman" w:hAnsi="Arial" w:cs="Arial"/>
                <w:sz w:val="19"/>
                <w:szCs w:val="19"/>
                <w:lang w:eastAsia="es-ES"/>
              </w:rPr>
            </w:pPr>
            <w:r w:rsidRPr="00300457">
              <w:rPr>
                <w:rFonts w:ascii="Arial" w:eastAsia="Times New Roman" w:hAnsi="Arial" w:cs="Arial"/>
                <w:sz w:val="19"/>
                <w:szCs w:val="19"/>
                <w:lang w:val="es-ES" w:eastAsia="es-ES"/>
              </w:rPr>
              <w:t>CONTROL C216, GAB. C216, ALUM., 16 FASES, 16 ENTRADAS, 0 CANALES, S/AMP., GPS, MANUAL</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04</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CONTROL CENTRALIZABLE C208, 8 FASES, GPS, MANUAL.</w:t>
            </w:r>
          </w:p>
        </w:tc>
      </w:tr>
      <w:tr w:rsidR="004D0AB3" w:rsidRPr="00EF386A" w:rsidTr="004D0AB3">
        <w:trPr>
          <w:trHeight w:val="231"/>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05</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POSTE PARA CONTROL C208</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04</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ESTRUCTURA OCTAGONAL MG-10 SENCILLA</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06</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ESTRUCTURA OCTAGONAL MG-10 DOBLE</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04</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ESTRUCTURA P-300 SENCILLA</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10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POSTE PEATONAL P-300 O RETENIDA</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15</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300457" w:rsidRDefault="004D0AB3" w:rsidP="00300457">
            <w:pPr>
              <w:spacing w:after="0" w:line="240" w:lineRule="auto"/>
              <w:rPr>
                <w:rFonts w:ascii="Arial" w:eastAsia="Times New Roman" w:hAnsi="Arial" w:cs="Arial"/>
                <w:sz w:val="19"/>
                <w:szCs w:val="19"/>
                <w:lang w:val="es-ES" w:eastAsia="es-ES"/>
              </w:rPr>
            </w:pPr>
            <w:r w:rsidRPr="00300457">
              <w:rPr>
                <w:rFonts w:ascii="Arial" w:eastAsia="Times New Roman" w:hAnsi="Arial" w:cs="Arial"/>
                <w:sz w:val="19"/>
                <w:szCs w:val="19"/>
                <w:lang w:val="es-ES" w:eastAsia="es-ES"/>
              </w:rPr>
              <w:t>SEMAFORO 3 LUCES PEEK 30CM, SECC Y TAPA NEGRA, VIS TUNEL NEG, LAMP DE LEDS</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23</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300457" w:rsidRDefault="004D0AB3" w:rsidP="00300457">
            <w:pPr>
              <w:spacing w:after="0" w:line="240" w:lineRule="auto"/>
              <w:rPr>
                <w:rFonts w:ascii="Arial" w:eastAsia="Times New Roman" w:hAnsi="Arial" w:cs="Arial"/>
                <w:sz w:val="19"/>
                <w:szCs w:val="19"/>
                <w:lang w:val="es-ES" w:eastAsia="es-ES"/>
              </w:rPr>
            </w:pPr>
            <w:r w:rsidRPr="00300457">
              <w:rPr>
                <w:rFonts w:ascii="Arial" w:eastAsia="Times New Roman" w:hAnsi="Arial" w:cs="Arial"/>
                <w:sz w:val="19"/>
                <w:szCs w:val="19"/>
                <w:lang w:val="es-ES" w:eastAsia="es-ES"/>
              </w:rPr>
              <w:t>SEMAFORO 4 LUCES PEEK 30CM, SECC Y TAPA NEGRA, VIS TUNEL NEG, LAMP DE LEDS</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18</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SEMAFORO PEATONAL DE 2 LUCES PEATON VERDE - PEATON ROJO</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04</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SEÑAL PEATONAL AUDIBLE No. STDJDX300GAC1L0b2-01SINOWATCHER</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06</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ACOMETIDA ELECTRICA COMPLETA</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06</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color w:val="000000"/>
                <w:sz w:val="20"/>
                <w:szCs w:val="20"/>
                <w:lang w:val="es-ES"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TIERRA FISICA</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1,920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ML</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CABLE DE USO RUDO PARA SEMAFORO 5 X 14</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180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ML</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CABLE DE USO RUDO PARA SEMAFORO 3 X 14</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250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ML</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val="en-US" w:eastAsia="es-ES"/>
              </w:rPr>
            </w:pPr>
            <w:r w:rsidRPr="00F77FB7">
              <w:rPr>
                <w:rFonts w:ascii="Arial" w:eastAsia="Times New Roman" w:hAnsi="Arial" w:cs="Arial"/>
                <w:sz w:val="20"/>
                <w:szCs w:val="20"/>
                <w:lang w:val="en-US" w:eastAsia="es-ES"/>
              </w:rPr>
              <w:t>CABLE CAL. 10 AWG THW/THHW-LS 90°C 600V 5.260mm²</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110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ML</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CABLE TW CAL. 8</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750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ML</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CABLE NEUTRANEL 1 + 1 CAL. 6</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100" w:afterAutospacing="1"/>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22</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JUEGO DE 4 ANCLAS DE 3/4" X 0.9 MTS. INCLUYE 4 TUERCAS Y 4 RONDANAS</w:t>
            </w:r>
          </w:p>
        </w:tc>
      </w:tr>
      <w:tr w:rsidR="004D0AB3" w:rsidRPr="00EF386A" w:rsidTr="004D0AB3">
        <w:trPr>
          <w:trHeight w:val="340"/>
        </w:trPr>
        <w:tc>
          <w:tcPr>
            <w:tcW w:w="710" w:type="dxa"/>
            <w:vMerge/>
            <w:tcBorders>
              <w:left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100" w:afterAutospacing="1"/>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10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eastAsia="es-ES"/>
              </w:rPr>
            </w:pPr>
            <w:r w:rsidRPr="00F77FB7">
              <w:rPr>
                <w:rFonts w:ascii="Arial" w:eastAsia="Times New Roman" w:hAnsi="Arial" w:cs="Arial"/>
                <w:sz w:val="20"/>
                <w:szCs w:val="20"/>
                <w:lang w:val="es-ES" w:eastAsia="es-ES"/>
              </w:rPr>
              <w:t>JUEGO DE 4 ANCLAS DE 1" X 1.50 MTS. INCLUYE 4 TUERCAS Y 4 RONDANAS</w:t>
            </w:r>
          </w:p>
        </w:tc>
      </w:tr>
      <w:tr w:rsidR="004D0AB3" w:rsidRPr="00EF386A" w:rsidTr="004D0AB3">
        <w:trPr>
          <w:trHeight w:val="340"/>
        </w:trPr>
        <w:tc>
          <w:tcPr>
            <w:tcW w:w="710" w:type="dxa"/>
            <w:vMerge/>
            <w:tcBorders>
              <w:left w:val="single" w:sz="4" w:space="0" w:color="auto"/>
              <w:bottom w:val="single" w:sz="4" w:space="0" w:color="auto"/>
              <w:right w:val="single" w:sz="4" w:space="0" w:color="auto"/>
            </w:tcBorders>
          </w:tcPr>
          <w:p w:rsidR="004D0AB3" w:rsidRPr="004D0AB3" w:rsidRDefault="004D0AB3" w:rsidP="00300457">
            <w:pPr>
              <w:spacing w:after="0" w:line="240" w:lineRule="auto"/>
              <w:jc w:val="center"/>
              <w:rPr>
                <w:rFonts w:ascii="Arial" w:eastAsia="Times New Roman" w:hAnsi="Arial" w:cs="Arial"/>
                <w:b/>
                <w:sz w:val="20"/>
                <w:szCs w:val="23"/>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4D0AB3" w:rsidRPr="00DB5459" w:rsidRDefault="004D0AB3" w:rsidP="004D0AB3">
            <w:pPr>
              <w:spacing w:after="100" w:afterAutospacing="1"/>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10</w:t>
            </w:r>
          </w:p>
        </w:tc>
        <w:tc>
          <w:tcPr>
            <w:tcW w:w="1279" w:type="dxa"/>
            <w:tcBorders>
              <w:top w:val="single" w:sz="4" w:space="0" w:color="auto"/>
              <w:left w:val="single" w:sz="4" w:space="0" w:color="auto"/>
              <w:bottom w:val="single" w:sz="4" w:space="0" w:color="auto"/>
              <w:right w:val="single" w:sz="4" w:space="0" w:color="auto"/>
            </w:tcBorders>
            <w:vAlign w:val="center"/>
          </w:tcPr>
          <w:p w:rsidR="004D0AB3" w:rsidRPr="00F77FB7" w:rsidRDefault="004D0AB3" w:rsidP="00300457">
            <w:pPr>
              <w:spacing w:after="0" w:line="240" w:lineRule="auto"/>
              <w:jc w:val="center"/>
              <w:rPr>
                <w:rFonts w:ascii="Arial" w:eastAsia="Times New Roman" w:hAnsi="Arial" w:cs="Arial"/>
                <w:sz w:val="20"/>
                <w:szCs w:val="20"/>
                <w:lang w:eastAsia="es-ES"/>
              </w:rPr>
            </w:pPr>
            <w:r w:rsidRPr="00F77FB7">
              <w:rPr>
                <w:rFonts w:ascii="Arial" w:eastAsia="Times New Roman" w:hAnsi="Arial" w:cs="Arial"/>
                <w:sz w:val="20"/>
                <w:szCs w:val="20"/>
                <w:lang w:eastAsia="es-ES"/>
              </w:rPr>
              <w:t>PZA</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rsidR="004D0AB3" w:rsidRPr="00F77FB7" w:rsidRDefault="004D0AB3" w:rsidP="00300457">
            <w:pPr>
              <w:spacing w:after="0" w:line="240" w:lineRule="auto"/>
              <w:rPr>
                <w:rFonts w:ascii="Arial" w:eastAsia="Times New Roman" w:hAnsi="Arial" w:cs="Arial"/>
                <w:sz w:val="20"/>
                <w:szCs w:val="20"/>
                <w:lang w:val="es-ES" w:eastAsia="es-ES"/>
              </w:rPr>
            </w:pPr>
            <w:r w:rsidRPr="00F77FB7">
              <w:rPr>
                <w:rFonts w:ascii="Arial" w:eastAsia="Times New Roman" w:hAnsi="Arial" w:cs="Arial"/>
                <w:sz w:val="20"/>
                <w:szCs w:val="20"/>
                <w:lang w:val="es-ES" w:eastAsia="es-ES"/>
              </w:rPr>
              <w:t>SEÑAL ALTO O SP-VARIABLE DE 71 X 71 INCLUYE POSTE PTR DE 2" X 2" GALVANIZADO</w:t>
            </w:r>
          </w:p>
        </w:tc>
      </w:tr>
    </w:tbl>
    <w:p w:rsidR="00FC796B" w:rsidRDefault="00FC796B" w:rsidP="00E16811">
      <w:pPr>
        <w:spacing w:after="0" w:line="240" w:lineRule="auto"/>
        <w:jc w:val="center"/>
        <w:rPr>
          <w:rFonts w:ascii="Arial" w:eastAsia="Times New Roman" w:hAnsi="Arial" w:cs="Arial"/>
          <w:b/>
          <w:sz w:val="19"/>
          <w:szCs w:val="19"/>
          <w:lang w:eastAsia="es-MX"/>
        </w:rPr>
      </w:pPr>
    </w:p>
    <w:p w:rsidR="00E16811" w:rsidRPr="00FA4C37" w:rsidRDefault="00E16811" w:rsidP="00E16811">
      <w:pPr>
        <w:spacing w:after="0" w:line="240" w:lineRule="auto"/>
        <w:jc w:val="center"/>
        <w:rPr>
          <w:rFonts w:ascii="Arial" w:eastAsia="Times New Roman" w:hAnsi="Arial" w:cs="Arial"/>
          <w:b/>
          <w:sz w:val="19"/>
          <w:szCs w:val="19"/>
          <w:lang w:eastAsia="es-MX"/>
        </w:rPr>
      </w:pPr>
      <w:r w:rsidRPr="00FA4C37">
        <w:rPr>
          <w:rFonts w:ascii="Arial" w:eastAsia="Times New Roman" w:hAnsi="Arial" w:cs="Arial"/>
          <w:b/>
          <w:sz w:val="19"/>
          <w:szCs w:val="19"/>
          <w:lang w:eastAsia="es-MX"/>
        </w:rPr>
        <w:lastRenderedPageBreak/>
        <w:t>Gobierno del Estado de Sinaloa</w:t>
      </w:r>
    </w:p>
    <w:p w:rsidR="00E16811" w:rsidRPr="00006073"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Secretaría de Administración y Finanzas</w:t>
      </w:r>
    </w:p>
    <w:p w:rsidR="00E16811" w:rsidRPr="00006073"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Subsecretaría de Administración</w:t>
      </w:r>
    </w:p>
    <w:p w:rsidR="00E16811" w:rsidRPr="00006073" w:rsidRDefault="00E16811" w:rsidP="00E16811">
      <w:pPr>
        <w:spacing w:after="0" w:line="240" w:lineRule="auto"/>
        <w:jc w:val="center"/>
        <w:rPr>
          <w:rFonts w:ascii="Arial" w:eastAsia="Times New Roman" w:hAnsi="Arial" w:cs="Arial"/>
          <w:b/>
          <w:sz w:val="12"/>
          <w:lang w:eastAsia="es-MX"/>
        </w:rPr>
      </w:pPr>
    </w:p>
    <w:p w:rsidR="00E16811" w:rsidRPr="00006073" w:rsidRDefault="00E16811" w:rsidP="00E16811">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006073">
        <w:rPr>
          <w:rFonts w:ascii="Arial" w:eastAsia="Times New Roman" w:hAnsi="Arial" w:cs="Times New Roman"/>
          <w:b/>
          <w:bCs/>
          <w:spacing w:val="-3"/>
          <w:lang w:val="es-ES_tradnl" w:eastAsia="x-none"/>
        </w:rPr>
        <w:t xml:space="preserve">Convocatoria a la Licitación Pública Nacional Número GES </w:t>
      </w:r>
      <w:r w:rsidR="008E6A11" w:rsidRPr="00006073">
        <w:rPr>
          <w:rFonts w:ascii="Arial" w:eastAsia="Times New Roman" w:hAnsi="Arial" w:cs="Times New Roman"/>
          <w:b/>
          <w:bCs/>
          <w:spacing w:val="-3"/>
          <w:lang w:val="es-ES_tradnl" w:eastAsia="x-none"/>
        </w:rPr>
        <w:t>0</w:t>
      </w:r>
      <w:r w:rsidR="002401F5" w:rsidRPr="00006073">
        <w:rPr>
          <w:rFonts w:ascii="Arial" w:eastAsia="Times New Roman" w:hAnsi="Arial" w:cs="Times New Roman"/>
          <w:b/>
          <w:bCs/>
          <w:spacing w:val="-3"/>
          <w:lang w:val="es-ES_tradnl" w:eastAsia="x-none"/>
        </w:rPr>
        <w:t>5</w:t>
      </w:r>
      <w:r w:rsidRPr="00006073">
        <w:rPr>
          <w:rFonts w:ascii="Arial" w:eastAsia="Times New Roman" w:hAnsi="Arial" w:cs="Times New Roman"/>
          <w:b/>
          <w:bCs/>
          <w:spacing w:val="-3"/>
          <w:lang w:val="es-ES_tradnl" w:eastAsia="x-none"/>
        </w:rPr>
        <w:t>/202</w:t>
      </w:r>
      <w:r w:rsidR="008E6A11" w:rsidRPr="00006073">
        <w:rPr>
          <w:rFonts w:ascii="Arial" w:eastAsia="Times New Roman" w:hAnsi="Arial" w:cs="Times New Roman"/>
          <w:b/>
          <w:bCs/>
          <w:spacing w:val="-3"/>
          <w:lang w:val="es-ES_tradnl" w:eastAsia="x-none"/>
        </w:rPr>
        <w:t>4</w:t>
      </w:r>
    </w:p>
    <w:p w:rsidR="00E16811" w:rsidRPr="00006073" w:rsidRDefault="00E16811" w:rsidP="00E16811">
      <w:pPr>
        <w:tabs>
          <w:tab w:val="center" w:pos="4678"/>
        </w:tabs>
        <w:suppressAutoHyphens/>
        <w:spacing w:after="0" w:line="240" w:lineRule="auto"/>
        <w:jc w:val="center"/>
        <w:rPr>
          <w:rFonts w:ascii="Arial" w:eastAsia="Times New Roman" w:hAnsi="Arial" w:cs="Times New Roman"/>
          <w:b/>
          <w:bCs/>
          <w:spacing w:val="-3"/>
          <w:sz w:val="12"/>
          <w:lang w:val="es-ES_tradnl" w:eastAsia="x-none"/>
        </w:rPr>
      </w:pPr>
    </w:p>
    <w:p w:rsidR="00952884" w:rsidRPr="00006073" w:rsidRDefault="00952884" w:rsidP="00952884">
      <w:pPr>
        <w:tabs>
          <w:tab w:val="left" w:pos="-720"/>
        </w:tabs>
        <w:suppressAutoHyphens/>
        <w:spacing w:after="0" w:line="240" w:lineRule="auto"/>
        <w:ind w:left="-426"/>
        <w:jc w:val="both"/>
        <w:rPr>
          <w:rFonts w:ascii="Arial" w:eastAsia="Times New Roman" w:hAnsi="Arial" w:cs="Arial"/>
          <w:b/>
          <w:iCs/>
          <w:lang w:val="pt-BR" w:eastAsia="es-MX"/>
        </w:rPr>
      </w:pPr>
      <w:r w:rsidRPr="00006073">
        <w:rPr>
          <w:rFonts w:ascii="Arial" w:eastAsia="Times New Roman" w:hAnsi="Arial" w:cs="Times New Roman"/>
          <w:b/>
          <w:bCs/>
          <w:spacing w:val="-3"/>
          <w:lang w:val="es-ES_tradnl" w:eastAsia="x-none"/>
        </w:rPr>
        <w:t>Adquisición de refacciones para la instalación de Semáforos en los municipios de Mazatlán, Guamúchil y Culiacán, para la Dirección de Vialidad y Transportes, solicitado por la Coordinación Administrativa de la Secretaría General de Gobierno</w:t>
      </w:r>
      <w:r w:rsidR="00006073">
        <w:rPr>
          <w:rFonts w:ascii="Arial" w:eastAsia="Times New Roman" w:hAnsi="Arial" w:cs="Times New Roman"/>
          <w:b/>
          <w:bCs/>
          <w:spacing w:val="-3"/>
          <w:lang w:val="es-ES_tradnl" w:eastAsia="x-none"/>
        </w:rPr>
        <w:t>.</w:t>
      </w:r>
    </w:p>
    <w:p w:rsidR="00E16811" w:rsidRPr="00006073" w:rsidRDefault="00E16811" w:rsidP="00E16811">
      <w:pPr>
        <w:tabs>
          <w:tab w:val="left" w:pos="-720"/>
        </w:tabs>
        <w:suppressAutoHyphens/>
        <w:spacing w:after="0" w:line="240" w:lineRule="auto"/>
        <w:jc w:val="center"/>
        <w:rPr>
          <w:rFonts w:ascii="Arial" w:eastAsia="Times New Roman" w:hAnsi="Arial" w:cs="Arial"/>
          <w:b/>
          <w:iCs/>
          <w:sz w:val="12"/>
          <w:lang w:eastAsia="es-MX"/>
        </w:rPr>
      </w:pPr>
    </w:p>
    <w:p w:rsidR="00E16811" w:rsidRPr="00006073"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Anexo II</w:t>
      </w:r>
    </w:p>
    <w:p w:rsidR="00E16811" w:rsidRPr="00006073"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Propuesta Económica</w:t>
      </w:r>
    </w:p>
    <w:p w:rsidR="00EF386A" w:rsidRPr="00DB5459" w:rsidRDefault="00EF386A" w:rsidP="00E16811">
      <w:pPr>
        <w:spacing w:after="0" w:line="240" w:lineRule="auto"/>
        <w:jc w:val="center"/>
        <w:rPr>
          <w:rFonts w:ascii="Arial" w:eastAsia="Times New Roman" w:hAnsi="Arial" w:cs="Arial"/>
          <w:b/>
          <w:sz w:val="6"/>
          <w:lang w:eastAsia="es-MX"/>
        </w:rPr>
      </w:pPr>
    </w:p>
    <w:tbl>
      <w:tblPr>
        <w:tblW w:w="10704" w:type="dxa"/>
        <w:jc w:val="center"/>
        <w:tblInd w:w="-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652"/>
        <w:gridCol w:w="848"/>
        <w:gridCol w:w="768"/>
        <w:gridCol w:w="6038"/>
        <w:gridCol w:w="851"/>
        <w:gridCol w:w="897"/>
      </w:tblGrid>
      <w:tr w:rsidR="00EF386A" w:rsidRPr="00EF386A" w:rsidTr="00FA4C37">
        <w:trPr>
          <w:trHeight w:val="293"/>
          <w:jc w:val="center"/>
        </w:trPr>
        <w:tc>
          <w:tcPr>
            <w:tcW w:w="650" w:type="dxa"/>
            <w:tcBorders>
              <w:bottom w:val="single" w:sz="4" w:space="0" w:color="000000"/>
            </w:tcBorders>
            <w:shd w:val="clear" w:color="auto" w:fill="A6A6A6"/>
            <w:vAlign w:val="center"/>
          </w:tcPr>
          <w:p w:rsidR="00EF386A" w:rsidRPr="00EF386A" w:rsidRDefault="00EF386A" w:rsidP="00DB5459">
            <w:pPr>
              <w:spacing w:after="0"/>
              <w:jc w:val="center"/>
              <w:rPr>
                <w:rFonts w:ascii="Arial" w:eastAsia="Times New Roman" w:hAnsi="Arial" w:cs="Arial"/>
                <w:b/>
                <w:bCs/>
                <w:sz w:val="16"/>
                <w:szCs w:val="16"/>
                <w:lang w:eastAsia="es-MX"/>
              </w:rPr>
            </w:pPr>
            <w:proofErr w:type="spellStart"/>
            <w:r w:rsidRPr="00EF386A">
              <w:rPr>
                <w:rFonts w:ascii="Arial" w:eastAsia="Times New Roman" w:hAnsi="Arial" w:cs="Arial"/>
                <w:b/>
                <w:bCs/>
                <w:sz w:val="16"/>
                <w:szCs w:val="16"/>
                <w:lang w:eastAsia="es-MX"/>
              </w:rPr>
              <w:t>Part</w:t>
            </w:r>
            <w:proofErr w:type="spellEnd"/>
            <w:r w:rsidRPr="00EF386A">
              <w:rPr>
                <w:rFonts w:ascii="Arial" w:eastAsia="Times New Roman" w:hAnsi="Arial" w:cs="Arial"/>
                <w:b/>
                <w:bCs/>
                <w:sz w:val="16"/>
                <w:szCs w:val="16"/>
                <w:lang w:eastAsia="es-MX"/>
              </w:rPr>
              <w:t>.</w:t>
            </w:r>
          </w:p>
        </w:tc>
        <w:tc>
          <w:tcPr>
            <w:tcW w:w="652" w:type="dxa"/>
            <w:shd w:val="clear" w:color="auto" w:fill="A6A6A6"/>
            <w:vAlign w:val="center"/>
          </w:tcPr>
          <w:p w:rsidR="00EF386A" w:rsidRPr="00EF386A" w:rsidRDefault="00EF386A" w:rsidP="00DB5459">
            <w:pPr>
              <w:spacing w:after="0"/>
              <w:jc w:val="center"/>
              <w:rPr>
                <w:rFonts w:ascii="Arial" w:eastAsia="Times New Roman" w:hAnsi="Arial" w:cs="Arial"/>
                <w:b/>
                <w:bCs/>
                <w:sz w:val="16"/>
                <w:szCs w:val="16"/>
                <w:lang w:eastAsia="es-MX"/>
              </w:rPr>
            </w:pPr>
            <w:r w:rsidRPr="00EF386A">
              <w:rPr>
                <w:rFonts w:ascii="Arial" w:eastAsia="Times New Roman" w:hAnsi="Arial" w:cs="Arial"/>
                <w:b/>
                <w:bCs/>
                <w:sz w:val="16"/>
                <w:szCs w:val="16"/>
                <w:lang w:eastAsia="es-MX"/>
              </w:rPr>
              <w:t xml:space="preserve">Sub. </w:t>
            </w:r>
            <w:proofErr w:type="spellStart"/>
            <w:r w:rsidRPr="00EF386A">
              <w:rPr>
                <w:rFonts w:ascii="Arial" w:eastAsia="Times New Roman" w:hAnsi="Arial" w:cs="Arial"/>
                <w:b/>
                <w:bCs/>
                <w:sz w:val="16"/>
                <w:szCs w:val="16"/>
                <w:lang w:eastAsia="es-MX"/>
              </w:rPr>
              <w:t>Part</w:t>
            </w:r>
            <w:proofErr w:type="spellEnd"/>
            <w:r w:rsidRPr="00EF386A">
              <w:rPr>
                <w:rFonts w:ascii="Arial" w:eastAsia="Times New Roman" w:hAnsi="Arial" w:cs="Arial"/>
                <w:b/>
                <w:bCs/>
                <w:sz w:val="16"/>
                <w:szCs w:val="16"/>
                <w:lang w:eastAsia="es-MX"/>
              </w:rPr>
              <w:t>.</w:t>
            </w:r>
          </w:p>
        </w:tc>
        <w:tc>
          <w:tcPr>
            <w:tcW w:w="848" w:type="dxa"/>
            <w:shd w:val="clear" w:color="auto" w:fill="A6A6A6"/>
            <w:vAlign w:val="center"/>
          </w:tcPr>
          <w:p w:rsidR="00EF386A" w:rsidRPr="00EF386A" w:rsidRDefault="00E415F1" w:rsidP="00DB5459">
            <w:pPr>
              <w:spacing w:after="0"/>
              <w:jc w:val="center"/>
              <w:rPr>
                <w:rFonts w:ascii="Arial" w:eastAsia="Times New Roman" w:hAnsi="Arial" w:cs="Arial"/>
                <w:b/>
                <w:bCs/>
                <w:sz w:val="16"/>
                <w:szCs w:val="16"/>
                <w:lang w:eastAsia="es-MX"/>
              </w:rPr>
            </w:pPr>
            <w:proofErr w:type="spellStart"/>
            <w:r>
              <w:rPr>
                <w:rFonts w:ascii="Arial" w:eastAsia="Times New Roman" w:hAnsi="Arial" w:cs="Arial"/>
                <w:b/>
                <w:bCs/>
                <w:sz w:val="16"/>
                <w:szCs w:val="16"/>
                <w:lang w:eastAsia="es-MX"/>
              </w:rPr>
              <w:t>Cant</w:t>
            </w:r>
            <w:proofErr w:type="spellEnd"/>
            <w:r>
              <w:rPr>
                <w:rFonts w:ascii="Arial" w:eastAsia="Times New Roman" w:hAnsi="Arial" w:cs="Arial"/>
                <w:b/>
                <w:bCs/>
                <w:sz w:val="16"/>
                <w:szCs w:val="16"/>
                <w:lang w:eastAsia="es-MX"/>
              </w:rPr>
              <w:t>.</w:t>
            </w:r>
          </w:p>
        </w:tc>
        <w:tc>
          <w:tcPr>
            <w:tcW w:w="768" w:type="dxa"/>
            <w:shd w:val="clear" w:color="auto" w:fill="A6A6A6"/>
            <w:vAlign w:val="center"/>
          </w:tcPr>
          <w:p w:rsidR="00EF386A" w:rsidRPr="00EF386A" w:rsidRDefault="00E415F1" w:rsidP="00DB5459">
            <w:pPr>
              <w:spacing w:after="0"/>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U. de Medida</w:t>
            </w:r>
          </w:p>
        </w:tc>
        <w:tc>
          <w:tcPr>
            <w:tcW w:w="6038" w:type="dxa"/>
            <w:shd w:val="clear" w:color="auto" w:fill="A6A6A6"/>
            <w:vAlign w:val="center"/>
          </w:tcPr>
          <w:p w:rsidR="00EF386A" w:rsidRPr="00EF386A" w:rsidRDefault="00EF386A" w:rsidP="00DB5459">
            <w:pPr>
              <w:spacing w:after="0"/>
              <w:jc w:val="center"/>
              <w:rPr>
                <w:rFonts w:ascii="Arial" w:eastAsia="Times New Roman" w:hAnsi="Arial" w:cs="Arial"/>
                <w:b/>
                <w:bCs/>
                <w:sz w:val="16"/>
                <w:szCs w:val="16"/>
                <w:lang w:eastAsia="es-MX"/>
              </w:rPr>
            </w:pPr>
            <w:r w:rsidRPr="00EF386A">
              <w:rPr>
                <w:rFonts w:ascii="Arial" w:eastAsia="Times New Roman" w:hAnsi="Arial" w:cs="Arial"/>
                <w:b/>
                <w:bCs/>
                <w:sz w:val="16"/>
                <w:szCs w:val="16"/>
                <w:lang w:eastAsia="es-MX"/>
              </w:rPr>
              <w:t>Descripción</w:t>
            </w:r>
          </w:p>
        </w:tc>
        <w:tc>
          <w:tcPr>
            <w:tcW w:w="851" w:type="dxa"/>
            <w:shd w:val="clear" w:color="auto" w:fill="A6A6A6"/>
            <w:vAlign w:val="center"/>
          </w:tcPr>
          <w:p w:rsidR="00EF386A" w:rsidRPr="00EF386A" w:rsidRDefault="00EF386A" w:rsidP="00DB5459">
            <w:pPr>
              <w:spacing w:after="0"/>
              <w:jc w:val="center"/>
              <w:rPr>
                <w:rFonts w:ascii="Arial" w:eastAsia="Times New Roman" w:hAnsi="Arial" w:cs="Arial"/>
                <w:b/>
                <w:bCs/>
                <w:sz w:val="16"/>
                <w:szCs w:val="16"/>
                <w:lang w:eastAsia="es-MX"/>
              </w:rPr>
            </w:pPr>
            <w:r w:rsidRPr="00EF386A">
              <w:rPr>
                <w:rFonts w:ascii="Arial" w:eastAsia="Times New Roman" w:hAnsi="Arial" w:cs="Arial"/>
                <w:b/>
                <w:bCs/>
                <w:sz w:val="16"/>
                <w:szCs w:val="16"/>
                <w:lang w:eastAsia="es-MX"/>
              </w:rPr>
              <w:t>Precio Unitario</w:t>
            </w:r>
          </w:p>
        </w:tc>
        <w:tc>
          <w:tcPr>
            <w:tcW w:w="897" w:type="dxa"/>
            <w:shd w:val="clear" w:color="auto" w:fill="A6A6A6"/>
            <w:vAlign w:val="center"/>
          </w:tcPr>
          <w:p w:rsidR="00EF386A" w:rsidRPr="00EF386A" w:rsidRDefault="00EF386A" w:rsidP="00DB5459">
            <w:pPr>
              <w:spacing w:after="0"/>
              <w:jc w:val="center"/>
              <w:rPr>
                <w:rFonts w:ascii="Arial" w:eastAsia="Times New Roman" w:hAnsi="Arial" w:cs="Arial"/>
                <w:b/>
                <w:bCs/>
                <w:sz w:val="16"/>
                <w:szCs w:val="16"/>
                <w:lang w:eastAsia="es-MX"/>
              </w:rPr>
            </w:pPr>
            <w:r w:rsidRPr="00EF386A">
              <w:rPr>
                <w:rFonts w:ascii="Arial" w:eastAsia="Times New Roman" w:hAnsi="Arial" w:cs="Arial"/>
                <w:b/>
                <w:bCs/>
                <w:sz w:val="16"/>
                <w:szCs w:val="16"/>
                <w:lang w:eastAsia="es-MX"/>
              </w:rPr>
              <w:t>Importe</w:t>
            </w:r>
          </w:p>
        </w:tc>
      </w:tr>
      <w:tr w:rsidR="00FA4C37" w:rsidRPr="00EF386A" w:rsidTr="00FA4C37">
        <w:trPr>
          <w:trHeight w:val="240"/>
          <w:jc w:val="center"/>
        </w:trPr>
        <w:tc>
          <w:tcPr>
            <w:tcW w:w="650" w:type="dxa"/>
            <w:vMerge w:val="restart"/>
            <w:vAlign w:val="center"/>
          </w:tcPr>
          <w:p w:rsidR="00FA4C37" w:rsidRPr="00FA4C37" w:rsidRDefault="00FA4C37" w:rsidP="00EF386A">
            <w:pPr>
              <w:spacing w:after="0" w:line="240" w:lineRule="auto"/>
              <w:jc w:val="center"/>
              <w:rPr>
                <w:rFonts w:ascii="Arial" w:eastAsia="Times New Roman" w:hAnsi="Arial" w:cs="Arial"/>
                <w:b/>
                <w:bCs/>
                <w:sz w:val="16"/>
                <w:szCs w:val="16"/>
                <w:lang w:eastAsia="es-MX"/>
              </w:rPr>
            </w:pPr>
            <w:r w:rsidRPr="00FA4C37">
              <w:rPr>
                <w:rFonts w:ascii="Arial" w:eastAsia="Times New Roman" w:hAnsi="Arial" w:cs="Arial"/>
                <w:b/>
                <w:color w:val="000000"/>
                <w:sz w:val="20"/>
                <w:szCs w:val="18"/>
                <w:lang w:eastAsia="es-MX"/>
              </w:rPr>
              <w:t>1</w:t>
            </w:r>
          </w:p>
        </w:tc>
        <w:tc>
          <w:tcPr>
            <w:tcW w:w="10054" w:type="dxa"/>
            <w:gridSpan w:val="6"/>
            <w:tcBorders>
              <w:bottom w:val="nil"/>
            </w:tcBorders>
            <w:vAlign w:val="center"/>
          </w:tcPr>
          <w:p w:rsidR="00FA4C37" w:rsidRPr="00EF386A" w:rsidRDefault="00FA4C37" w:rsidP="00FA4C37">
            <w:pPr>
              <w:spacing w:after="0" w:line="240" w:lineRule="auto"/>
              <w:jc w:val="both"/>
              <w:rPr>
                <w:rFonts w:ascii="Arial" w:eastAsia="Times New Roman" w:hAnsi="Arial" w:cs="Arial"/>
                <w:bCs/>
                <w:sz w:val="16"/>
                <w:szCs w:val="16"/>
                <w:lang w:eastAsia="es-MX"/>
              </w:rPr>
            </w:pPr>
            <w:r w:rsidRPr="00FA4C37">
              <w:rPr>
                <w:rFonts w:ascii="Arial" w:eastAsia="Times New Roman" w:hAnsi="Arial" w:cs="Arial"/>
                <w:b/>
                <w:sz w:val="20"/>
                <w:szCs w:val="23"/>
                <w:lang w:val="es-ES" w:eastAsia="es-ES"/>
              </w:rPr>
              <w:t>REFACCIONES DE SEMAFOROS</w:t>
            </w:r>
          </w:p>
        </w:tc>
      </w:tr>
      <w:tr w:rsidR="00FA4C37" w:rsidRPr="00EF386A" w:rsidTr="004D0AB3">
        <w:trPr>
          <w:trHeight w:val="407"/>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w:t>
            </w:r>
          </w:p>
        </w:tc>
        <w:tc>
          <w:tcPr>
            <w:tcW w:w="848"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val="es-ES" w:eastAsia="es-ES"/>
              </w:rPr>
            </w:pPr>
            <w:r w:rsidRPr="00DB5459">
              <w:rPr>
                <w:rFonts w:ascii="Arial" w:eastAsia="Times New Roman" w:hAnsi="Arial" w:cs="Arial"/>
                <w:color w:val="000000"/>
                <w:sz w:val="19"/>
                <w:szCs w:val="19"/>
                <w:lang w:val="es-ES" w:eastAsia="es-ES"/>
              </w:rPr>
              <w:t>01</w:t>
            </w:r>
          </w:p>
        </w:tc>
        <w:tc>
          <w:tcPr>
            <w:tcW w:w="768"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val="en-US" w:eastAsia="es-ES"/>
              </w:rPr>
            </w:pPr>
            <w:r w:rsidRPr="00DB5459">
              <w:rPr>
                <w:rFonts w:ascii="Arial" w:eastAsia="Times New Roman" w:hAnsi="Arial" w:cs="Arial"/>
                <w:sz w:val="19"/>
                <w:szCs w:val="19"/>
                <w:lang w:val="es-ES" w:eastAsia="es-ES"/>
              </w:rPr>
              <w:t xml:space="preserve">CONTROL C26 T. FIJO GAB. </w:t>
            </w:r>
            <w:r w:rsidRPr="00DB5459">
              <w:rPr>
                <w:rFonts w:ascii="Arial" w:eastAsia="Times New Roman" w:hAnsi="Arial" w:cs="Arial"/>
                <w:sz w:val="19"/>
                <w:szCs w:val="19"/>
                <w:lang w:val="en-US" w:eastAsia="es-ES"/>
              </w:rPr>
              <w:t>C26, NATURAL, 6 FASES, GIS, S/CANAL., S/AMP., GPS, MANUAL, S/CLEMAS</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407"/>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1.2</w:t>
            </w:r>
          </w:p>
        </w:tc>
        <w:tc>
          <w:tcPr>
            <w:tcW w:w="848"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val="es-ES" w:eastAsia="es-ES"/>
              </w:rPr>
            </w:pPr>
            <w:r w:rsidRPr="00DB5459">
              <w:rPr>
                <w:rFonts w:ascii="Arial" w:eastAsia="Times New Roman" w:hAnsi="Arial" w:cs="Arial"/>
                <w:color w:val="000000"/>
                <w:sz w:val="19"/>
                <w:szCs w:val="19"/>
                <w:lang w:val="es-ES" w:eastAsia="es-ES"/>
              </w:rPr>
              <w:t>01</w:t>
            </w:r>
          </w:p>
        </w:tc>
        <w:tc>
          <w:tcPr>
            <w:tcW w:w="768"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CONTROL C216, GAB. C216, ALUM., 16 FASES, 16 ENTRADAS, 0 CANALES, S/AMP., GPS, MANUAL</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25"/>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1.3</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04</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CONTROL CENTRALIZABLE C208, 8 FASES, GPS, MANUAL.</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17"/>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1.4</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05</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POSTE PARA CONTROL C208</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23"/>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1.5</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04</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ESTRUCTURA OCTAGONAL MG-10 SENCILLA</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358"/>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1.6</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06</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ESTRUCTURA OCTAGONAL MG-10 DOBLE</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22"/>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1.7</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04</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ESTRUCTURA P-300 SENCILLA</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28"/>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1.8</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10</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POSTE PEATONAL P-300 O RETENIDA</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388"/>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1.9</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15</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SEMAFORO 3 LUCES PEEK 30CM, SECC Y TAPA NEGRA, VIS TUNEL NEG, LAMP DE LEDS</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393"/>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1.10</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23</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SEMAFORO 4 LUCES PEEK 30CM, SECC Y TAPA NEGRA, VIS TUNEL NEG, LAMP DE LEDS</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32"/>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1.11</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18</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SEMAFORO PEATONAL DE 2 LUCES PEATON VERDE - PEATON ROJO</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519"/>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1.12</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04</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SEÑAL PEATONAL AUDIBLE No. STDJDX300GAC1L0b2-01SINOWATCHER</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61"/>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1.13</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06</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ACOMETIDA ELECTRICA COMPLETA</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006073">
        <w:trPr>
          <w:trHeight w:val="309"/>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00607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1.14</w:t>
            </w:r>
          </w:p>
        </w:tc>
        <w:tc>
          <w:tcPr>
            <w:tcW w:w="848" w:type="dxa"/>
            <w:vAlign w:val="center"/>
          </w:tcPr>
          <w:p w:rsidR="00FA4C37" w:rsidRPr="00DB5459" w:rsidRDefault="00FA4C37" w:rsidP="00006073">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06</w:t>
            </w:r>
          </w:p>
        </w:tc>
        <w:tc>
          <w:tcPr>
            <w:tcW w:w="768" w:type="dxa"/>
            <w:vAlign w:val="center"/>
          </w:tcPr>
          <w:p w:rsidR="00FA4C37" w:rsidRPr="00DB5459" w:rsidRDefault="00FA4C37" w:rsidP="00006073">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color w:val="000000"/>
                <w:sz w:val="19"/>
                <w:szCs w:val="19"/>
                <w:lang w:val="es-ES" w:eastAsia="es-ES"/>
              </w:rPr>
              <w:t>PZA</w:t>
            </w:r>
          </w:p>
        </w:tc>
        <w:tc>
          <w:tcPr>
            <w:tcW w:w="6038" w:type="dxa"/>
            <w:vAlign w:val="center"/>
          </w:tcPr>
          <w:p w:rsidR="00FA4C37" w:rsidRPr="00DB5459" w:rsidRDefault="00FA4C37" w:rsidP="00006073">
            <w:pPr>
              <w:spacing w:after="0" w:line="240" w:lineRule="auto"/>
              <w:jc w:val="both"/>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TIERRA FISICA</w:t>
            </w:r>
          </w:p>
        </w:tc>
        <w:tc>
          <w:tcPr>
            <w:tcW w:w="851"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c>
          <w:tcPr>
            <w:tcW w:w="897"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r>
      <w:tr w:rsidR="00FA4C37" w:rsidRPr="00EF386A" w:rsidTr="004D0AB3">
        <w:trPr>
          <w:trHeight w:val="273"/>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00607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1.15</w:t>
            </w:r>
          </w:p>
        </w:tc>
        <w:tc>
          <w:tcPr>
            <w:tcW w:w="848" w:type="dxa"/>
            <w:vAlign w:val="center"/>
          </w:tcPr>
          <w:p w:rsidR="00FA4C37" w:rsidRPr="00DB5459" w:rsidRDefault="00FA4C37" w:rsidP="00006073">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1,920</w:t>
            </w:r>
          </w:p>
        </w:tc>
        <w:tc>
          <w:tcPr>
            <w:tcW w:w="768" w:type="dxa"/>
            <w:vAlign w:val="center"/>
          </w:tcPr>
          <w:p w:rsidR="00FA4C37" w:rsidRPr="00DB5459" w:rsidRDefault="00FA4C37" w:rsidP="00006073">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ML</w:t>
            </w:r>
          </w:p>
        </w:tc>
        <w:tc>
          <w:tcPr>
            <w:tcW w:w="6038" w:type="dxa"/>
            <w:vAlign w:val="center"/>
          </w:tcPr>
          <w:p w:rsidR="00FA4C37" w:rsidRPr="00DB5459" w:rsidRDefault="00FA4C37" w:rsidP="00006073">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CABLE DE USO RUDO PARA SEMAFORO 5 X 14</w:t>
            </w:r>
          </w:p>
        </w:tc>
        <w:tc>
          <w:tcPr>
            <w:tcW w:w="851"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c>
          <w:tcPr>
            <w:tcW w:w="897"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r>
      <w:tr w:rsidR="00FA4C37" w:rsidRPr="00EF386A" w:rsidTr="004D0AB3">
        <w:trPr>
          <w:trHeight w:val="302"/>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00607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1.16</w:t>
            </w:r>
          </w:p>
        </w:tc>
        <w:tc>
          <w:tcPr>
            <w:tcW w:w="848" w:type="dxa"/>
            <w:vAlign w:val="center"/>
          </w:tcPr>
          <w:p w:rsidR="00FA4C37" w:rsidRPr="00DB5459" w:rsidRDefault="00FA4C37" w:rsidP="00006073">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180</w:t>
            </w:r>
          </w:p>
        </w:tc>
        <w:tc>
          <w:tcPr>
            <w:tcW w:w="768" w:type="dxa"/>
            <w:vAlign w:val="center"/>
          </w:tcPr>
          <w:p w:rsidR="00FA4C37" w:rsidRPr="00DB5459" w:rsidRDefault="00FA4C37" w:rsidP="00006073">
            <w:pPr>
              <w:spacing w:after="0" w:line="240" w:lineRule="auto"/>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ML</w:t>
            </w:r>
          </w:p>
        </w:tc>
        <w:tc>
          <w:tcPr>
            <w:tcW w:w="6038" w:type="dxa"/>
            <w:vAlign w:val="center"/>
          </w:tcPr>
          <w:p w:rsidR="00FA4C37" w:rsidRPr="00DB5459" w:rsidRDefault="00FA4C37" w:rsidP="00006073">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CABLE DE USO RUDO PARA SEMAFORO 3 X 14</w:t>
            </w:r>
          </w:p>
        </w:tc>
        <w:tc>
          <w:tcPr>
            <w:tcW w:w="851"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c>
          <w:tcPr>
            <w:tcW w:w="897"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r>
      <w:tr w:rsidR="00FA4C37" w:rsidRPr="00EF386A" w:rsidTr="004D0AB3">
        <w:trPr>
          <w:trHeight w:val="436"/>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006073">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1.17</w:t>
            </w:r>
          </w:p>
        </w:tc>
        <w:tc>
          <w:tcPr>
            <w:tcW w:w="848" w:type="dxa"/>
            <w:vAlign w:val="center"/>
          </w:tcPr>
          <w:p w:rsidR="00FA4C37" w:rsidRPr="00DB5459" w:rsidRDefault="00FA4C37" w:rsidP="00006073">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250</w:t>
            </w:r>
          </w:p>
        </w:tc>
        <w:tc>
          <w:tcPr>
            <w:tcW w:w="768" w:type="dxa"/>
            <w:vAlign w:val="center"/>
          </w:tcPr>
          <w:p w:rsidR="00FA4C37" w:rsidRPr="00DB5459" w:rsidRDefault="00FA4C37" w:rsidP="00006073">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ML</w:t>
            </w:r>
          </w:p>
        </w:tc>
        <w:tc>
          <w:tcPr>
            <w:tcW w:w="6038" w:type="dxa"/>
            <w:vAlign w:val="center"/>
          </w:tcPr>
          <w:p w:rsidR="00FA4C37" w:rsidRPr="00DB5459" w:rsidRDefault="00FA4C37" w:rsidP="00006073">
            <w:pPr>
              <w:spacing w:after="0" w:line="240" w:lineRule="auto"/>
              <w:jc w:val="both"/>
              <w:rPr>
                <w:rFonts w:ascii="Arial" w:eastAsia="Times New Roman" w:hAnsi="Arial" w:cs="Arial"/>
                <w:sz w:val="19"/>
                <w:szCs w:val="19"/>
                <w:lang w:val="en-US" w:eastAsia="es-ES"/>
              </w:rPr>
            </w:pPr>
            <w:r w:rsidRPr="00DB5459">
              <w:rPr>
                <w:rFonts w:ascii="Arial" w:eastAsia="Times New Roman" w:hAnsi="Arial" w:cs="Arial"/>
                <w:sz w:val="19"/>
                <w:szCs w:val="19"/>
                <w:lang w:val="en-US" w:eastAsia="es-ES"/>
              </w:rPr>
              <w:t>CABLE CAL. 10 AWG THW/THHW-LS 90°C 600V 5.260mm²</w:t>
            </w:r>
          </w:p>
        </w:tc>
        <w:tc>
          <w:tcPr>
            <w:tcW w:w="851"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c>
          <w:tcPr>
            <w:tcW w:w="897" w:type="dxa"/>
            <w:vAlign w:val="center"/>
          </w:tcPr>
          <w:p w:rsidR="00FA4C37" w:rsidRPr="00EF386A" w:rsidRDefault="00FA4C37" w:rsidP="00006073">
            <w:pPr>
              <w:spacing w:after="0"/>
              <w:jc w:val="center"/>
              <w:rPr>
                <w:rFonts w:ascii="Arial" w:eastAsia="Times New Roman" w:hAnsi="Arial" w:cs="Arial"/>
                <w:bCs/>
                <w:sz w:val="16"/>
                <w:szCs w:val="16"/>
                <w:lang w:eastAsia="es-MX"/>
              </w:rPr>
            </w:pPr>
          </w:p>
        </w:tc>
      </w:tr>
      <w:tr w:rsidR="00FA4C37" w:rsidRPr="00EF386A" w:rsidTr="004D0AB3">
        <w:trPr>
          <w:trHeight w:val="137"/>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1.18</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110</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ML</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CABLE TW CAL. 8</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70"/>
          <w:jc w:val="center"/>
        </w:trPr>
        <w:tc>
          <w:tcPr>
            <w:tcW w:w="650" w:type="dxa"/>
            <w:vMerge/>
            <w:vAlign w:val="center"/>
          </w:tcPr>
          <w:p w:rsidR="00FA4C37" w:rsidRPr="00DB5459" w:rsidRDefault="00FA4C37" w:rsidP="00EF386A">
            <w:pPr>
              <w:spacing w:after="0" w:line="240" w:lineRule="auto"/>
              <w:jc w:val="center"/>
              <w:rPr>
                <w:rFonts w:ascii="Arial" w:eastAsia="Times New Roman" w:hAnsi="Arial" w:cs="Arial"/>
                <w:color w:val="000000"/>
                <w:sz w:val="20"/>
                <w:szCs w:val="18"/>
                <w:lang w:eastAsia="es-MX"/>
              </w:rPr>
            </w:pPr>
          </w:p>
        </w:tc>
        <w:tc>
          <w:tcPr>
            <w:tcW w:w="652" w:type="dxa"/>
            <w:vAlign w:val="center"/>
          </w:tcPr>
          <w:p w:rsidR="00FA4C37" w:rsidRPr="00DB5459" w:rsidRDefault="00FA4C37" w:rsidP="00DB5459">
            <w:pPr>
              <w:spacing w:after="0" w:line="240" w:lineRule="auto"/>
              <w:jc w:val="center"/>
              <w:rPr>
                <w:rFonts w:ascii="Arial" w:eastAsia="Times New Roman" w:hAnsi="Arial" w:cs="Arial"/>
                <w:color w:val="000000"/>
                <w:sz w:val="19"/>
                <w:szCs w:val="19"/>
                <w:lang w:eastAsia="es-MX"/>
              </w:rPr>
            </w:pPr>
            <w:r w:rsidRPr="00DB5459">
              <w:rPr>
                <w:rFonts w:ascii="Arial" w:eastAsia="Times New Roman" w:hAnsi="Arial" w:cs="Arial"/>
                <w:color w:val="000000"/>
                <w:sz w:val="19"/>
                <w:szCs w:val="19"/>
                <w:lang w:eastAsia="es-MX"/>
              </w:rPr>
              <w:t>1.19</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750</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ML</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CABLE NEUTRANEL 1 + 1 CAL. 6</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51"/>
          <w:jc w:val="center"/>
        </w:trPr>
        <w:tc>
          <w:tcPr>
            <w:tcW w:w="650" w:type="dxa"/>
            <w:vMerge/>
            <w:vAlign w:val="center"/>
          </w:tcPr>
          <w:p w:rsidR="00FA4C37" w:rsidRPr="00DB5459" w:rsidRDefault="00FA4C37" w:rsidP="00EF386A">
            <w:pPr>
              <w:spacing w:after="100" w:afterAutospacing="1"/>
              <w:jc w:val="center"/>
              <w:rPr>
                <w:rFonts w:ascii="Arial" w:eastAsia="Times New Roman" w:hAnsi="Arial" w:cs="Arial"/>
                <w:sz w:val="20"/>
                <w:szCs w:val="16"/>
                <w:lang w:val="es-ES" w:eastAsia="es-ES"/>
              </w:rPr>
            </w:pPr>
          </w:p>
        </w:tc>
        <w:tc>
          <w:tcPr>
            <w:tcW w:w="652" w:type="dxa"/>
            <w:vAlign w:val="center"/>
          </w:tcPr>
          <w:p w:rsidR="00FA4C37" w:rsidRPr="00DB5459" w:rsidRDefault="00FA4C37" w:rsidP="00DB5459">
            <w:pPr>
              <w:spacing w:after="100" w:afterAutospacing="1"/>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1.20</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22</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JUEGO DE 4 ANCLAS DE 3/4" X 0.9 MTS. INCLUYE 4 TUERCAS Y 4 RONDANAS</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51"/>
          <w:jc w:val="center"/>
        </w:trPr>
        <w:tc>
          <w:tcPr>
            <w:tcW w:w="650" w:type="dxa"/>
            <w:vMerge/>
            <w:vAlign w:val="center"/>
          </w:tcPr>
          <w:p w:rsidR="00FA4C37" w:rsidRPr="00DB5459" w:rsidRDefault="00FA4C37" w:rsidP="00EF386A">
            <w:pPr>
              <w:spacing w:after="100" w:afterAutospacing="1"/>
              <w:jc w:val="center"/>
              <w:rPr>
                <w:rFonts w:ascii="Arial" w:eastAsia="Times New Roman" w:hAnsi="Arial" w:cs="Arial"/>
                <w:sz w:val="20"/>
                <w:szCs w:val="16"/>
                <w:lang w:val="es-ES" w:eastAsia="es-ES"/>
              </w:rPr>
            </w:pPr>
          </w:p>
        </w:tc>
        <w:tc>
          <w:tcPr>
            <w:tcW w:w="652" w:type="dxa"/>
            <w:vAlign w:val="center"/>
          </w:tcPr>
          <w:p w:rsidR="00FA4C37" w:rsidRPr="00DB5459" w:rsidRDefault="00FA4C37" w:rsidP="00DB5459">
            <w:pPr>
              <w:spacing w:after="100" w:afterAutospacing="1"/>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1.21</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10</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eastAsia="es-ES"/>
              </w:rPr>
            </w:pPr>
            <w:r w:rsidRPr="00DB5459">
              <w:rPr>
                <w:rFonts w:ascii="Arial" w:eastAsia="Times New Roman" w:hAnsi="Arial" w:cs="Arial"/>
                <w:sz w:val="19"/>
                <w:szCs w:val="19"/>
                <w:lang w:val="es-ES" w:eastAsia="es-ES"/>
              </w:rPr>
              <w:t>JUEGO DE 4 ANCLAS DE 1" X 1.50 MTS. INCLUYE 4 TUERCAS Y 4 RONDANAS</w:t>
            </w:r>
          </w:p>
        </w:tc>
        <w:tc>
          <w:tcPr>
            <w:tcW w:w="851" w:type="dxa"/>
            <w:vAlign w:val="center"/>
          </w:tcPr>
          <w:p w:rsidR="00FA4C37" w:rsidRPr="00EF386A" w:rsidRDefault="00FA4C37" w:rsidP="00EF386A">
            <w:pPr>
              <w:jc w:val="center"/>
              <w:rPr>
                <w:rFonts w:ascii="Arial" w:eastAsia="Times New Roman" w:hAnsi="Arial" w:cs="Arial"/>
                <w:bCs/>
                <w:sz w:val="16"/>
                <w:szCs w:val="16"/>
                <w:lang w:eastAsia="es-MX"/>
              </w:rPr>
            </w:pPr>
          </w:p>
        </w:tc>
        <w:tc>
          <w:tcPr>
            <w:tcW w:w="897" w:type="dxa"/>
            <w:vAlign w:val="center"/>
          </w:tcPr>
          <w:p w:rsidR="00FA4C37" w:rsidRPr="00EF386A" w:rsidRDefault="00FA4C37" w:rsidP="00EF386A">
            <w:pPr>
              <w:jc w:val="center"/>
              <w:rPr>
                <w:rFonts w:ascii="Arial" w:eastAsia="Times New Roman" w:hAnsi="Arial" w:cs="Arial"/>
                <w:bCs/>
                <w:sz w:val="16"/>
                <w:szCs w:val="16"/>
                <w:lang w:eastAsia="es-MX"/>
              </w:rPr>
            </w:pPr>
          </w:p>
        </w:tc>
      </w:tr>
      <w:tr w:rsidR="00FA4C37" w:rsidRPr="00EF386A" w:rsidTr="004D0AB3">
        <w:trPr>
          <w:trHeight w:val="251"/>
          <w:jc w:val="center"/>
        </w:trPr>
        <w:tc>
          <w:tcPr>
            <w:tcW w:w="650" w:type="dxa"/>
            <w:vMerge/>
            <w:tcBorders>
              <w:bottom w:val="single" w:sz="4" w:space="0" w:color="auto"/>
            </w:tcBorders>
            <w:vAlign w:val="center"/>
          </w:tcPr>
          <w:p w:rsidR="00FA4C37" w:rsidRPr="00DB5459" w:rsidRDefault="00FA4C37" w:rsidP="00EF386A">
            <w:pPr>
              <w:spacing w:after="100" w:afterAutospacing="1"/>
              <w:jc w:val="center"/>
              <w:rPr>
                <w:rFonts w:ascii="Arial" w:eastAsia="Times New Roman" w:hAnsi="Arial" w:cs="Arial"/>
                <w:sz w:val="20"/>
                <w:szCs w:val="16"/>
                <w:lang w:val="es-ES" w:eastAsia="es-ES"/>
              </w:rPr>
            </w:pPr>
          </w:p>
        </w:tc>
        <w:tc>
          <w:tcPr>
            <w:tcW w:w="652" w:type="dxa"/>
            <w:vAlign w:val="center"/>
          </w:tcPr>
          <w:p w:rsidR="00FA4C37" w:rsidRPr="00DB5459" w:rsidRDefault="00FA4C37" w:rsidP="00DB5459">
            <w:pPr>
              <w:spacing w:after="100" w:afterAutospacing="1"/>
              <w:jc w:val="center"/>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1.22</w:t>
            </w:r>
          </w:p>
        </w:tc>
        <w:tc>
          <w:tcPr>
            <w:tcW w:w="84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10</w:t>
            </w:r>
          </w:p>
        </w:tc>
        <w:tc>
          <w:tcPr>
            <w:tcW w:w="768" w:type="dxa"/>
            <w:vAlign w:val="center"/>
          </w:tcPr>
          <w:p w:rsidR="00FA4C37" w:rsidRPr="00DB5459" w:rsidRDefault="00FA4C37" w:rsidP="00DB5459">
            <w:pPr>
              <w:spacing w:after="0" w:line="240" w:lineRule="auto"/>
              <w:jc w:val="center"/>
              <w:rPr>
                <w:rFonts w:ascii="Arial" w:eastAsia="Times New Roman" w:hAnsi="Arial" w:cs="Arial"/>
                <w:sz w:val="19"/>
                <w:szCs w:val="19"/>
                <w:lang w:eastAsia="es-ES"/>
              </w:rPr>
            </w:pPr>
            <w:r w:rsidRPr="00DB5459">
              <w:rPr>
                <w:rFonts w:ascii="Arial" w:eastAsia="Times New Roman" w:hAnsi="Arial" w:cs="Arial"/>
                <w:sz w:val="19"/>
                <w:szCs w:val="19"/>
                <w:lang w:eastAsia="es-ES"/>
              </w:rPr>
              <w:t>PZA</w:t>
            </w:r>
          </w:p>
        </w:tc>
        <w:tc>
          <w:tcPr>
            <w:tcW w:w="6038" w:type="dxa"/>
            <w:vAlign w:val="center"/>
          </w:tcPr>
          <w:p w:rsidR="00FA4C37" w:rsidRPr="00DB5459" w:rsidRDefault="00FA4C37" w:rsidP="00DB5459">
            <w:pPr>
              <w:spacing w:after="0" w:line="240" w:lineRule="auto"/>
              <w:jc w:val="both"/>
              <w:rPr>
                <w:rFonts w:ascii="Arial" w:eastAsia="Times New Roman" w:hAnsi="Arial" w:cs="Arial"/>
                <w:sz w:val="19"/>
                <w:szCs w:val="19"/>
                <w:lang w:val="es-ES" w:eastAsia="es-ES"/>
              </w:rPr>
            </w:pPr>
            <w:r w:rsidRPr="00DB5459">
              <w:rPr>
                <w:rFonts w:ascii="Arial" w:eastAsia="Times New Roman" w:hAnsi="Arial" w:cs="Arial"/>
                <w:sz w:val="19"/>
                <w:szCs w:val="19"/>
                <w:lang w:val="es-ES" w:eastAsia="es-ES"/>
              </w:rPr>
              <w:t>SEÑAL ALTO O SP-VARIABLE DE 71 X 71 INCLUYE POSTE PTR DE 2" X 2" GALVANIZADO</w:t>
            </w:r>
          </w:p>
        </w:tc>
        <w:tc>
          <w:tcPr>
            <w:tcW w:w="851" w:type="dxa"/>
          </w:tcPr>
          <w:p w:rsidR="00FA4C37" w:rsidRPr="00EF386A" w:rsidRDefault="00FA4C37" w:rsidP="00EF386A">
            <w:pPr>
              <w:rPr>
                <w:rFonts w:ascii="Arial" w:eastAsia="Times New Roman" w:hAnsi="Arial" w:cs="Arial"/>
                <w:bCs/>
                <w:sz w:val="16"/>
                <w:szCs w:val="16"/>
                <w:lang w:eastAsia="es-MX"/>
              </w:rPr>
            </w:pPr>
          </w:p>
        </w:tc>
        <w:tc>
          <w:tcPr>
            <w:tcW w:w="897" w:type="dxa"/>
          </w:tcPr>
          <w:p w:rsidR="00FA4C37" w:rsidRPr="00EF386A" w:rsidRDefault="00FA4C37" w:rsidP="00EF386A">
            <w:pPr>
              <w:rPr>
                <w:rFonts w:ascii="Arial" w:eastAsia="Times New Roman" w:hAnsi="Arial" w:cs="Arial"/>
                <w:bCs/>
                <w:sz w:val="16"/>
                <w:szCs w:val="16"/>
                <w:lang w:eastAsia="es-MX"/>
              </w:rPr>
            </w:pPr>
          </w:p>
        </w:tc>
      </w:tr>
    </w:tbl>
    <w:p w:rsidR="00E16811" w:rsidRPr="00EB6AFF" w:rsidRDefault="00E16811" w:rsidP="00E16811">
      <w:pPr>
        <w:spacing w:after="0" w:line="240" w:lineRule="auto"/>
        <w:jc w:val="center"/>
        <w:rPr>
          <w:rFonts w:ascii="Arial" w:eastAsia="Times New Roman" w:hAnsi="Arial" w:cs="Arial"/>
          <w:b/>
          <w:sz w:val="20"/>
          <w:szCs w:val="21"/>
          <w:lang w:eastAsia="es-MX"/>
        </w:rPr>
      </w:pPr>
      <w:r w:rsidRPr="00EB6AFF">
        <w:rPr>
          <w:rFonts w:ascii="Arial" w:eastAsia="Times New Roman" w:hAnsi="Arial" w:cs="Arial"/>
          <w:b/>
          <w:sz w:val="20"/>
          <w:szCs w:val="21"/>
          <w:lang w:eastAsia="es-MX"/>
        </w:rPr>
        <w:lastRenderedPageBreak/>
        <w:t>Gobierno del Estado de Sinaloa</w:t>
      </w:r>
    </w:p>
    <w:p w:rsidR="00E16811" w:rsidRPr="00EB6AFF" w:rsidRDefault="00E16811" w:rsidP="00E16811">
      <w:pPr>
        <w:spacing w:after="0" w:line="240" w:lineRule="auto"/>
        <w:jc w:val="center"/>
        <w:rPr>
          <w:rFonts w:ascii="Arial" w:eastAsia="Times New Roman" w:hAnsi="Arial" w:cs="Arial"/>
          <w:b/>
          <w:sz w:val="20"/>
          <w:szCs w:val="21"/>
          <w:lang w:eastAsia="es-MX"/>
        </w:rPr>
      </w:pPr>
      <w:r w:rsidRPr="00EB6AFF">
        <w:rPr>
          <w:rFonts w:ascii="Arial" w:eastAsia="Times New Roman" w:hAnsi="Arial" w:cs="Arial"/>
          <w:b/>
          <w:sz w:val="20"/>
          <w:szCs w:val="21"/>
          <w:lang w:eastAsia="es-MX"/>
        </w:rPr>
        <w:t>Secretaría de Administración y Finanzas</w:t>
      </w:r>
    </w:p>
    <w:p w:rsidR="00E16811" w:rsidRPr="00EB6AFF" w:rsidRDefault="00E16811" w:rsidP="00E16811">
      <w:pPr>
        <w:spacing w:after="0" w:line="240" w:lineRule="auto"/>
        <w:jc w:val="center"/>
        <w:rPr>
          <w:rFonts w:ascii="Arial" w:eastAsia="Times New Roman" w:hAnsi="Arial" w:cs="Arial"/>
          <w:b/>
          <w:sz w:val="20"/>
          <w:szCs w:val="21"/>
          <w:lang w:eastAsia="es-MX"/>
        </w:rPr>
      </w:pPr>
      <w:r w:rsidRPr="00EB6AFF">
        <w:rPr>
          <w:rFonts w:ascii="Arial" w:eastAsia="Times New Roman" w:hAnsi="Arial" w:cs="Arial"/>
          <w:b/>
          <w:sz w:val="20"/>
          <w:szCs w:val="21"/>
          <w:lang w:eastAsia="es-MX"/>
        </w:rPr>
        <w:t>Subsecretaría de Administración</w:t>
      </w:r>
    </w:p>
    <w:p w:rsidR="00E16811" w:rsidRPr="00EB6AFF" w:rsidRDefault="00E16811" w:rsidP="00E16811">
      <w:pPr>
        <w:spacing w:after="0" w:line="240" w:lineRule="auto"/>
        <w:jc w:val="center"/>
        <w:rPr>
          <w:rFonts w:ascii="Arial" w:eastAsia="Times New Roman" w:hAnsi="Arial" w:cs="Arial"/>
          <w:b/>
          <w:sz w:val="6"/>
          <w:szCs w:val="21"/>
          <w:lang w:eastAsia="es-MX"/>
        </w:rPr>
      </w:pPr>
    </w:p>
    <w:p w:rsidR="00E16811" w:rsidRPr="00EB6AFF" w:rsidRDefault="00E16811" w:rsidP="00E16811">
      <w:pPr>
        <w:tabs>
          <w:tab w:val="center" w:pos="4678"/>
        </w:tabs>
        <w:suppressAutoHyphens/>
        <w:spacing w:after="0" w:line="240" w:lineRule="auto"/>
        <w:jc w:val="center"/>
        <w:rPr>
          <w:rFonts w:ascii="Arial" w:eastAsia="Times New Roman" w:hAnsi="Arial" w:cs="Arial"/>
          <w:b/>
          <w:bCs/>
          <w:spacing w:val="-3"/>
          <w:sz w:val="20"/>
          <w:szCs w:val="21"/>
          <w:lang w:val="es-ES_tradnl" w:eastAsia="x-none"/>
        </w:rPr>
      </w:pPr>
      <w:r w:rsidRPr="00EB6AFF">
        <w:rPr>
          <w:rFonts w:ascii="Arial" w:eastAsia="Times New Roman" w:hAnsi="Arial" w:cs="Arial"/>
          <w:b/>
          <w:bCs/>
          <w:spacing w:val="-3"/>
          <w:sz w:val="20"/>
          <w:szCs w:val="21"/>
          <w:lang w:val="es-ES_tradnl" w:eastAsia="x-none"/>
        </w:rPr>
        <w:t xml:space="preserve">Convocatoria a la Licitación Pública Nacional Número GES </w:t>
      </w:r>
      <w:r w:rsidR="00696F91" w:rsidRPr="00EB6AFF">
        <w:rPr>
          <w:rFonts w:ascii="Arial" w:eastAsia="Times New Roman" w:hAnsi="Arial" w:cs="Arial"/>
          <w:b/>
          <w:bCs/>
          <w:spacing w:val="-3"/>
          <w:sz w:val="20"/>
          <w:szCs w:val="21"/>
          <w:lang w:val="es-ES_tradnl" w:eastAsia="x-none"/>
        </w:rPr>
        <w:t>0</w:t>
      </w:r>
      <w:r w:rsidR="002401F5" w:rsidRPr="00EB6AFF">
        <w:rPr>
          <w:rFonts w:ascii="Arial" w:eastAsia="Times New Roman" w:hAnsi="Arial" w:cs="Arial"/>
          <w:b/>
          <w:bCs/>
          <w:spacing w:val="-3"/>
          <w:sz w:val="20"/>
          <w:szCs w:val="21"/>
          <w:lang w:val="es-ES_tradnl" w:eastAsia="x-none"/>
        </w:rPr>
        <w:t>5</w:t>
      </w:r>
      <w:r w:rsidRPr="00EB6AFF">
        <w:rPr>
          <w:rFonts w:ascii="Arial" w:eastAsia="Times New Roman" w:hAnsi="Arial" w:cs="Arial"/>
          <w:b/>
          <w:bCs/>
          <w:spacing w:val="-3"/>
          <w:sz w:val="20"/>
          <w:szCs w:val="21"/>
          <w:lang w:val="es-ES_tradnl" w:eastAsia="x-none"/>
        </w:rPr>
        <w:t>/202</w:t>
      </w:r>
      <w:r w:rsidR="00696F91" w:rsidRPr="00EB6AFF">
        <w:rPr>
          <w:rFonts w:ascii="Arial" w:eastAsia="Times New Roman" w:hAnsi="Arial" w:cs="Arial"/>
          <w:b/>
          <w:bCs/>
          <w:spacing w:val="-3"/>
          <w:sz w:val="20"/>
          <w:szCs w:val="21"/>
          <w:lang w:val="es-ES_tradnl" w:eastAsia="x-none"/>
        </w:rPr>
        <w:t>4</w:t>
      </w:r>
    </w:p>
    <w:p w:rsidR="00E16811" w:rsidRPr="00EB6AFF" w:rsidRDefault="00E16811" w:rsidP="00E16811">
      <w:pPr>
        <w:tabs>
          <w:tab w:val="center" w:pos="4678"/>
        </w:tabs>
        <w:suppressAutoHyphens/>
        <w:spacing w:after="0" w:line="240" w:lineRule="auto"/>
        <w:jc w:val="center"/>
        <w:rPr>
          <w:rFonts w:ascii="Arial" w:eastAsia="Times New Roman" w:hAnsi="Arial" w:cs="Arial"/>
          <w:b/>
          <w:bCs/>
          <w:spacing w:val="-3"/>
          <w:sz w:val="6"/>
          <w:szCs w:val="21"/>
          <w:lang w:val="es-ES_tradnl" w:eastAsia="x-none"/>
        </w:rPr>
      </w:pPr>
    </w:p>
    <w:p w:rsidR="00952884" w:rsidRPr="00EB6AFF" w:rsidRDefault="00952884" w:rsidP="00952884">
      <w:pPr>
        <w:tabs>
          <w:tab w:val="left" w:pos="-720"/>
        </w:tabs>
        <w:suppressAutoHyphens/>
        <w:spacing w:after="0" w:line="240" w:lineRule="auto"/>
        <w:jc w:val="both"/>
        <w:rPr>
          <w:rFonts w:ascii="Arial" w:eastAsia="Times New Roman" w:hAnsi="Arial" w:cs="Arial"/>
          <w:b/>
          <w:iCs/>
          <w:sz w:val="20"/>
          <w:szCs w:val="21"/>
          <w:lang w:val="pt-BR" w:eastAsia="es-MX"/>
        </w:rPr>
      </w:pPr>
      <w:r w:rsidRPr="00EB6AFF">
        <w:rPr>
          <w:rFonts w:ascii="Arial" w:eastAsia="Times New Roman" w:hAnsi="Arial" w:cs="Times New Roman"/>
          <w:b/>
          <w:bCs/>
          <w:spacing w:val="-3"/>
          <w:sz w:val="20"/>
          <w:szCs w:val="21"/>
          <w:lang w:val="es-ES_tradnl" w:eastAsia="x-none"/>
        </w:rPr>
        <w:t>Adquisición de refacciones para la instalación de Semáforos en los municipios de Mazatlán, Guamúchil y Culiacán, para la Dirección de Vialidad y Transportes, solicitado por la Coordinación Administrativa de la Secretaría General de Gobierno</w:t>
      </w: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Anexo III</w:t>
      </w:r>
    </w:p>
    <w:p w:rsidR="00E16811" w:rsidRPr="00683C78" w:rsidRDefault="00E16811" w:rsidP="00E16811">
      <w:pPr>
        <w:spacing w:after="0" w:line="240" w:lineRule="auto"/>
        <w:jc w:val="center"/>
        <w:rPr>
          <w:rFonts w:ascii="Arial" w:eastAsia="Times New Roman" w:hAnsi="Arial" w:cs="Arial"/>
          <w:b/>
          <w:sz w:val="8"/>
          <w:szCs w:val="20"/>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Escrito de Participación para la Junta de Aclaraciones</w:t>
      </w:r>
    </w:p>
    <w:p w:rsidR="00E16811" w:rsidRPr="00696F91" w:rsidRDefault="00E16811" w:rsidP="00E16811">
      <w:pPr>
        <w:tabs>
          <w:tab w:val="center" w:pos="4678"/>
        </w:tabs>
        <w:suppressAutoHyphens/>
        <w:spacing w:after="0" w:line="240" w:lineRule="auto"/>
        <w:jc w:val="center"/>
        <w:rPr>
          <w:rFonts w:ascii="Arial" w:eastAsia="Times New Roman" w:hAnsi="Arial" w:cs="Arial"/>
          <w:b/>
          <w:bCs/>
          <w:spacing w:val="-3"/>
          <w:sz w:val="8"/>
          <w:szCs w:val="18"/>
          <w:lang w:eastAsia="x-none"/>
        </w:rPr>
      </w:pP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proofErr w:type="gramStart"/>
      <w:r w:rsidRPr="00E16811">
        <w:rPr>
          <w:rFonts w:ascii="Arial" w:eastAsia="Times New Roman" w:hAnsi="Arial" w:cs="Arial"/>
          <w:b/>
          <w:sz w:val="18"/>
          <w:szCs w:val="18"/>
          <w:lang w:eastAsia="es-MX"/>
        </w:rPr>
        <w:t>del</w:t>
      </w:r>
      <w:proofErr w:type="gramEnd"/>
      <w:r w:rsidRPr="00E16811">
        <w:rPr>
          <w:rFonts w:ascii="Arial" w:eastAsia="Times New Roman" w:hAnsi="Arial" w:cs="Arial"/>
          <w:b/>
          <w:sz w:val="18"/>
          <w:szCs w:val="18"/>
          <w:lang w:eastAsia="es-MX"/>
        </w:rPr>
        <w:t xml:space="preserve">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 </w:t>
      </w:r>
      <w:r w:rsidR="00696F91">
        <w:rPr>
          <w:rFonts w:ascii="Arial" w:eastAsia="Times New Roman" w:hAnsi="Arial" w:cs="Arial"/>
          <w:sz w:val="18"/>
          <w:szCs w:val="18"/>
          <w:lang w:eastAsia="es-MX"/>
        </w:rPr>
        <w:t>0</w:t>
      </w:r>
      <w:r w:rsidR="006D2F14">
        <w:rPr>
          <w:rFonts w:ascii="Arial" w:eastAsia="Times New Roman" w:hAnsi="Arial" w:cs="Arial"/>
          <w:sz w:val="18"/>
          <w:szCs w:val="18"/>
          <w:lang w:eastAsia="es-MX"/>
        </w:rPr>
        <w:t>5</w:t>
      </w:r>
      <w:r w:rsidRPr="00E16811">
        <w:rPr>
          <w:rFonts w:ascii="Arial" w:eastAsia="Times New Roman" w:hAnsi="Arial" w:cs="Arial"/>
          <w:sz w:val="18"/>
          <w:szCs w:val="18"/>
          <w:lang w:eastAsia="es-MX"/>
        </w:rPr>
        <w:t>/202</w:t>
      </w:r>
      <w:r w:rsidR="00696F91">
        <w:rPr>
          <w:rFonts w:ascii="Arial" w:eastAsia="Times New Roman" w:hAnsi="Arial" w:cs="Arial"/>
          <w:sz w:val="18"/>
          <w:szCs w:val="18"/>
          <w:lang w:eastAsia="es-MX"/>
        </w:rPr>
        <w:t>4</w:t>
      </w:r>
    </w:p>
    <w:p w:rsidR="00E16811" w:rsidRPr="00696F91" w:rsidRDefault="00E16811" w:rsidP="00E16811">
      <w:pPr>
        <w:spacing w:after="0" w:line="240" w:lineRule="auto"/>
        <w:rPr>
          <w:rFonts w:ascii="Arial" w:eastAsia="Times New Roman" w:hAnsi="Arial" w:cs="Arial"/>
          <w:sz w:val="4"/>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la LICITACIÓN PUBLICA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696F91" w:rsidRDefault="00E16811" w:rsidP="00E16811">
      <w:pPr>
        <w:spacing w:after="0" w:line="240" w:lineRule="auto"/>
        <w:rPr>
          <w:rFonts w:ascii="Arial" w:eastAsia="Times New Roman" w:hAnsi="Arial" w:cs="Arial"/>
          <w:sz w:val="8"/>
          <w:szCs w:val="18"/>
          <w:lang w:eastAsia="es-MX"/>
        </w:rPr>
      </w:pPr>
    </w:p>
    <w:tbl>
      <w:tblPr>
        <w:tblW w:w="10314" w:type="dxa"/>
        <w:tblLook w:val="04A0" w:firstRow="1" w:lastRow="0" w:firstColumn="1" w:lastColumn="0" w:noHBand="0" w:noVBand="1"/>
      </w:tblPr>
      <w:tblGrid>
        <w:gridCol w:w="5157"/>
        <w:gridCol w:w="5157"/>
      </w:tblGrid>
      <w:tr w:rsidR="00E16811" w:rsidRPr="00E16811" w:rsidTr="000D0103">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0D0103">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696F91" w:rsidRDefault="00E16811" w:rsidP="00E16811">
            <w:pPr>
              <w:spacing w:after="0" w:line="240" w:lineRule="auto"/>
              <w:rPr>
                <w:rFonts w:ascii="Arial" w:eastAsia="Times New Roman" w:hAnsi="Arial" w:cs="Arial"/>
                <w:sz w:val="6"/>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E16811" w:rsidRDefault="00E16811" w:rsidP="00E16811">
      <w:pPr>
        <w:spacing w:after="0" w:line="240" w:lineRule="auto"/>
        <w:rPr>
          <w:rFonts w:ascii="Arial" w:eastAsia="Times New Roman" w:hAnsi="Arial" w:cs="Arial"/>
          <w:sz w:val="18"/>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Lo anterior es con la finalidad de dar cumplimiento a las disposiciones legales que correspondan y a las Bases y Anexos de la Licitación Pública N</w:t>
      </w:r>
      <w:r w:rsidRPr="00696F91">
        <w:rPr>
          <w:rFonts w:ascii="Arial" w:eastAsia="Times New Roman" w:hAnsi="Arial" w:cs="Arial"/>
          <w:sz w:val="18"/>
          <w:szCs w:val="18"/>
          <w:lang w:eastAsia="es-MX"/>
        </w:rPr>
        <w:t xml:space="preserve">acional No. GES </w:t>
      </w:r>
      <w:r w:rsidR="00696F91" w:rsidRPr="00696F91">
        <w:rPr>
          <w:rFonts w:ascii="Arial" w:eastAsia="Times New Roman" w:hAnsi="Arial" w:cs="Arial"/>
          <w:sz w:val="18"/>
          <w:szCs w:val="18"/>
          <w:lang w:eastAsia="es-MX"/>
        </w:rPr>
        <w:t>0</w:t>
      </w:r>
      <w:r w:rsidR="006D2F14">
        <w:rPr>
          <w:rFonts w:ascii="Arial" w:eastAsia="Times New Roman" w:hAnsi="Arial" w:cs="Arial"/>
          <w:sz w:val="18"/>
          <w:szCs w:val="18"/>
          <w:lang w:eastAsia="es-MX"/>
        </w:rPr>
        <w:t>5</w:t>
      </w:r>
      <w:r w:rsidRPr="00696F91">
        <w:rPr>
          <w:rFonts w:ascii="Arial" w:eastAsia="Times New Roman" w:hAnsi="Arial" w:cs="Arial"/>
          <w:sz w:val="18"/>
          <w:szCs w:val="18"/>
          <w:lang w:eastAsia="es-MX"/>
        </w:rPr>
        <w:t>/202</w:t>
      </w:r>
      <w:r w:rsidR="00696F91" w:rsidRPr="00696F91">
        <w:rPr>
          <w:rFonts w:ascii="Arial" w:eastAsia="Times New Roman" w:hAnsi="Arial" w:cs="Arial"/>
          <w:sz w:val="18"/>
          <w:szCs w:val="18"/>
          <w:lang w:eastAsia="es-MX"/>
        </w:rPr>
        <w:t>4</w:t>
      </w:r>
      <w:r w:rsidRPr="00696F91">
        <w:rPr>
          <w:rFonts w:ascii="Arial" w:eastAsia="Times New Roman" w:hAnsi="Arial" w:cs="Arial"/>
          <w:sz w:val="18"/>
          <w:szCs w:val="18"/>
          <w:lang w:eastAsia="es-MX"/>
        </w:rPr>
        <w:t>.</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876B4F">
      <w:pPr>
        <w:spacing w:after="0" w:line="240" w:lineRule="auto"/>
        <w:jc w:val="both"/>
        <w:rPr>
          <w:rFonts w:ascii="Arial" w:eastAsia="Times New Roman" w:hAnsi="Arial" w:cs="Arial"/>
          <w:sz w:val="8"/>
          <w:szCs w:val="20"/>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sz w:val="20"/>
          <w:szCs w:val="20"/>
          <w:lang w:eastAsia="es-MX"/>
        </w:rPr>
        <w:lastRenderedPageBreak/>
        <w:t xml:space="preserve"> </w:t>
      </w:r>
      <w:r w:rsidRPr="00E16811">
        <w:rPr>
          <w:rFonts w:ascii="Arial" w:eastAsia="Times New Roman" w:hAnsi="Arial" w:cs="Arial"/>
          <w:b/>
          <w:lang w:eastAsia="es-MX"/>
        </w:rPr>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Pr="00683C78" w:rsidRDefault="00E16811" w:rsidP="00E16811">
      <w:pPr>
        <w:spacing w:after="0" w:line="240" w:lineRule="auto"/>
        <w:jc w:val="center"/>
        <w:rPr>
          <w:rFonts w:ascii="Arial" w:eastAsia="Times New Roman" w:hAnsi="Arial" w:cs="Arial"/>
          <w:b/>
          <w:sz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r w:rsidRPr="00E16811">
        <w:rPr>
          <w:rFonts w:ascii="Arial" w:eastAsia="Times New Roman" w:hAnsi="Arial" w:cs="Arial"/>
          <w:b/>
          <w:bCs/>
          <w:spacing w:val="-3"/>
          <w:lang w:val="es-ES_tradnl" w:eastAsia="x-none"/>
        </w:rPr>
        <w:t xml:space="preserve">Convocatoria a la Licitación Pública Nacional Número GES </w:t>
      </w:r>
      <w:r w:rsidR="00696F91">
        <w:rPr>
          <w:rFonts w:ascii="Arial" w:eastAsia="Times New Roman" w:hAnsi="Arial" w:cs="Arial"/>
          <w:b/>
          <w:bCs/>
          <w:spacing w:val="-3"/>
          <w:lang w:val="es-ES_tradnl" w:eastAsia="x-none"/>
        </w:rPr>
        <w:t>0</w:t>
      </w:r>
      <w:r w:rsidR="006D2F14">
        <w:rPr>
          <w:rFonts w:ascii="Arial" w:eastAsia="Times New Roman" w:hAnsi="Arial" w:cs="Arial"/>
          <w:b/>
          <w:bCs/>
          <w:spacing w:val="-3"/>
          <w:lang w:val="es-ES_tradnl" w:eastAsia="x-none"/>
        </w:rPr>
        <w:t>5</w:t>
      </w:r>
      <w:r w:rsidRPr="00E16811">
        <w:rPr>
          <w:rFonts w:ascii="Arial" w:eastAsia="Times New Roman" w:hAnsi="Arial" w:cs="Arial"/>
          <w:b/>
          <w:bCs/>
          <w:spacing w:val="-3"/>
          <w:lang w:val="es-ES_tradnl" w:eastAsia="x-none"/>
        </w:rPr>
        <w:t>/202</w:t>
      </w:r>
      <w:r w:rsidR="00696F91">
        <w:rPr>
          <w:rFonts w:ascii="Arial" w:eastAsia="Times New Roman" w:hAnsi="Arial" w:cs="Arial"/>
          <w:b/>
          <w:bCs/>
          <w:spacing w:val="-3"/>
          <w:lang w:val="es-ES_tradnl" w:eastAsia="x-none"/>
        </w:rPr>
        <w:t>4</w:t>
      </w:r>
      <w:r w:rsidRPr="00E16811">
        <w:rPr>
          <w:rFonts w:ascii="Arial" w:eastAsia="Times New Roman" w:hAnsi="Arial" w:cs="Arial"/>
          <w:b/>
          <w:bCs/>
          <w:spacing w:val="-3"/>
          <w:lang w:val="es-ES_tradnl" w:eastAsia="x-none"/>
        </w:rPr>
        <w:t>.</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p>
    <w:p w:rsidR="00952884" w:rsidRPr="00952884" w:rsidRDefault="00952884" w:rsidP="00952884">
      <w:pPr>
        <w:tabs>
          <w:tab w:val="left" w:pos="-720"/>
        </w:tabs>
        <w:suppressAutoHyphens/>
        <w:spacing w:after="0" w:line="240" w:lineRule="auto"/>
        <w:ind w:left="-426"/>
        <w:jc w:val="both"/>
        <w:rPr>
          <w:rFonts w:ascii="Arial" w:eastAsia="Times New Roman" w:hAnsi="Arial" w:cs="Arial"/>
          <w:b/>
          <w:iCs/>
          <w:szCs w:val="20"/>
          <w:lang w:val="pt-BR" w:eastAsia="es-MX"/>
        </w:rPr>
      </w:pPr>
      <w:r w:rsidRPr="00952884">
        <w:rPr>
          <w:rFonts w:ascii="Arial" w:eastAsia="Times New Roman" w:hAnsi="Arial" w:cs="Times New Roman"/>
          <w:b/>
          <w:bCs/>
          <w:spacing w:val="-3"/>
          <w:szCs w:val="24"/>
          <w:lang w:val="es-ES_tradnl" w:eastAsia="x-none"/>
        </w:rPr>
        <w:t>Adquisición de refacciones para la instalación de Semáforos en los municipios de Mazatlán, Guamúchil y Culiacán, para la Dirección de Vialidad y Transportes, solicitado por la Coordinación Administrativa de la Secretaría General de Gobierno</w:t>
      </w:r>
    </w:p>
    <w:p w:rsidR="00696F91" w:rsidRPr="00696F91" w:rsidRDefault="00696F91" w:rsidP="00696F91">
      <w:pPr>
        <w:spacing w:after="0" w:line="240" w:lineRule="auto"/>
        <w:jc w:val="both"/>
        <w:rPr>
          <w:rFonts w:ascii="Arial" w:eastAsia="Times New Roman" w:hAnsi="Arial" w:cs="Arial"/>
          <w:b/>
          <w:bCs/>
          <w:iCs/>
          <w:szCs w:val="20"/>
          <w:lang w:val="es-ES_tradnl"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III bis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Formato para la presentación de preguntas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eastAsia="x-none"/>
        </w:rPr>
      </w:pPr>
    </w:p>
    <w:p w:rsidR="00E16811" w:rsidRPr="00E16811" w:rsidRDefault="00E16811" w:rsidP="00E16811">
      <w:pPr>
        <w:tabs>
          <w:tab w:val="left" w:pos="5580"/>
          <w:tab w:val="left" w:pos="7260"/>
        </w:tabs>
        <w:spacing w:after="0" w:line="240" w:lineRule="auto"/>
        <w:jc w:val="both"/>
        <w:outlineLvl w:val="0"/>
        <w:rPr>
          <w:rFonts w:ascii="Arial" w:eastAsia="Times New Roman" w:hAnsi="Arial" w:cs="Arial"/>
          <w:b/>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lang w:eastAsia="es-MX"/>
        </w:rPr>
      </w:pPr>
      <w:r w:rsidRPr="00E16811">
        <w:rPr>
          <w:rFonts w:ascii="Arial" w:eastAsia="Times New Roman" w:hAnsi="Arial" w:cs="Arial"/>
          <w:b/>
          <w:lang w:eastAsia="es-MX"/>
        </w:rPr>
        <w:t>Solicitudes de aclaración efectuadas por:</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Nombre de la empresa:</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color w:val="FF0000"/>
          <w:lang w:eastAsia="es-MX"/>
        </w:rPr>
      </w:pPr>
      <w:r w:rsidRPr="00E16811">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Ejemplo:</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administrativas:</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1.- Pregunta ----------------</w:t>
      </w:r>
      <w:proofErr w:type="gramStart"/>
      <w:r w:rsidRPr="00E16811">
        <w:rPr>
          <w:rFonts w:ascii="Arial" w:eastAsia="Times New Roman" w:hAnsi="Arial" w:cs="Arial"/>
          <w:b/>
          <w:lang w:eastAsia="es-MX"/>
        </w:rPr>
        <w:t>?</w:t>
      </w:r>
      <w:proofErr w:type="gramEnd"/>
      <w:r w:rsidRPr="00E16811">
        <w:rPr>
          <w:rFonts w:ascii="Arial" w:eastAsia="Times New Roman" w:hAnsi="Arial" w:cs="Arial"/>
          <w:b/>
          <w:lang w:eastAsia="es-MX"/>
        </w:rPr>
        <w:t xml:space="preserve">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Convocante)</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Técnicas:</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1.- Pregunta ----------------</w:t>
      </w:r>
      <w:proofErr w:type="gramStart"/>
      <w:r w:rsidRPr="00E16811">
        <w:rPr>
          <w:rFonts w:ascii="Arial" w:eastAsia="Times New Roman" w:hAnsi="Arial" w:cs="Arial"/>
          <w:b/>
          <w:lang w:eastAsia="es-MX"/>
        </w:rPr>
        <w:t>?</w:t>
      </w:r>
      <w:proofErr w:type="gramEnd"/>
      <w:r w:rsidRPr="00E16811">
        <w:rPr>
          <w:rFonts w:ascii="Arial" w:eastAsia="Times New Roman" w:hAnsi="Arial" w:cs="Arial"/>
          <w:b/>
          <w:lang w:eastAsia="es-MX"/>
        </w:rPr>
        <w:t xml:space="preserve">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Área Técnica</w:t>
      </w:r>
      <w:r w:rsidRPr="00E16811">
        <w:rPr>
          <w:rFonts w:ascii="Arial" w:eastAsia="Times New Roman" w:hAnsi="Arial" w:cs="Arial"/>
          <w:b/>
          <w:caps/>
          <w:color w:val="FF0000"/>
          <w:sz w:val="24"/>
          <w:szCs w:val="24"/>
          <w:lang w:eastAsia="es-ES"/>
        </w:rPr>
        <w:t>)</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line="240" w:lineRule="auto"/>
        <w:jc w:val="both"/>
        <w:rPr>
          <w:rFonts w:ascii="Arial" w:eastAsia="Times New Roman" w:hAnsi="Arial" w:cs="Arial"/>
          <w:b/>
          <w:color w:val="FF0000"/>
          <w:sz w:val="24"/>
          <w:szCs w:val="24"/>
          <w:lang w:eastAsia="es-ES"/>
        </w:rPr>
      </w:pPr>
    </w:p>
    <w:p w:rsidR="00E16811" w:rsidRPr="00E16811" w:rsidRDefault="00E16811" w:rsidP="00E16811">
      <w:pPr>
        <w:spacing w:after="0" w:line="240" w:lineRule="auto"/>
        <w:jc w:val="both"/>
        <w:rPr>
          <w:rFonts w:ascii="Arial" w:eastAsia="Times New Roman" w:hAnsi="Arial" w:cs="Arial"/>
          <w:lang w:eastAsia="es-MX"/>
        </w:rPr>
      </w:pPr>
      <w:r w:rsidRPr="00E16811">
        <w:rPr>
          <w:rFonts w:ascii="Arial" w:eastAsia="Times New Roman" w:hAnsi="Arial" w:cs="Arial"/>
          <w:b/>
          <w:color w:val="FF0000"/>
          <w:sz w:val="24"/>
          <w:szCs w:val="24"/>
          <w:lang w:eastAsia="es-ES"/>
        </w:rPr>
        <w:t>Nota: Se deberá utilizar tipo de letra Arial 10, no se deberán insertar tablas, ni viñetas, ni imágenes.</w:t>
      </w:r>
    </w:p>
    <w:p w:rsidR="00E16811" w:rsidRPr="00E16811" w:rsidRDefault="00E16811" w:rsidP="00E16811">
      <w:pPr>
        <w:spacing w:after="0" w:line="240" w:lineRule="auto"/>
        <w:jc w:val="both"/>
        <w:rPr>
          <w:rFonts w:ascii="Arial" w:eastAsia="Times New Roman" w:hAnsi="Arial" w:cs="Arial"/>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4C4D32">
          <w:headerReference w:type="default" r:id="rId9"/>
          <w:footerReference w:type="default" r:id="rId10"/>
          <w:pgSz w:w="12240" w:h="15840"/>
          <w:pgMar w:top="1809" w:right="1134" w:bottom="851" w:left="1418" w:header="709" w:footer="709" w:gutter="0"/>
          <w:cols w:space="708"/>
          <w:docGrid w:linePitch="360"/>
        </w:sect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876B4F" w:rsidRDefault="00E16811"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 xml:space="preserve">Convocatoria a la Licitación Pública Nacional Número GES </w:t>
      </w:r>
      <w:r w:rsidR="00696F91">
        <w:rPr>
          <w:rFonts w:ascii="Arial" w:eastAsia="Times New Roman" w:hAnsi="Arial" w:cs="Arial"/>
          <w:b/>
          <w:bCs/>
          <w:spacing w:val="-3"/>
          <w:sz w:val="20"/>
          <w:szCs w:val="20"/>
          <w:lang w:val="es-ES_tradnl" w:eastAsia="x-none"/>
        </w:rPr>
        <w:t>0</w:t>
      </w:r>
      <w:r w:rsidR="006D2F14">
        <w:rPr>
          <w:rFonts w:ascii="Arial" w:eastAsia="Times New Roman" w:hAnsi="Arial" w:cs="Arial"/>
          <w:b/>
          <w:bCs/>
          <w:spacing w:val="-3"/>
          <w:sz w:val="20"/>
          <w:szCs w:val="20"/>
          <w:lang w:val="es-ES_tradnl" w:eastAsia="x-none"/>
        </w:rPr>
        <w:t>5</w:t>
      </w:r>
      <w:r w:rsidR="00696F91">
        <w:rPr>
          <w:rFonts w:ascii="Arial" w:eastAsia="Times New Roman" w:hAnsi="Arial" w:cs="Arial"/>
          <w:b/>
          <w:bCs/>
          <w:spacing w:val="-3"/>
          <w:sz w:val="20"/>
          <w:szCs w:val="20"/>
          <w:lang w:val="es-ES_tradnl" w:eastAsia="x-none"/>
        </w:rPr>
        <w:t>/</w:t>
      </w:r>
      <w:r w:rsidRPr="00E16811">
        <w:rPr>
          <w:rFonts w:ascii="Arial" w:eastAsia="Times New Roman" w:hAnsi="Arial" w:cs="Arial"/>
          <w:b/>
          <w:bCs/>
          <w:spacing w:val="-3"/>
          <w:sz w:val="20"/>
          <w:szCs w:val="20"/>
          <w:lang w:val="es-ES_tradnl" w:eastAsia="x-none"/>
        </w:rPr>
        <w:t>202</w:t>
      </w:r>
      <w:r w:rsidR="00696F91">
        <w:rPr>
          <w:rFonts w:ascii="Arial" w:eastAsia="Times New Roman" w:hAnsi="Arial" w:cs="Arial"/>
          <w:b/>
          <w:bCs/>
          <w:spacing w:val="-3"/>
          <w:sz w:val="20"/>
          <w:szCs w:val="20"/>
          <w:lang w:val="es-ES_tradnl" w:eastAsia="x-none"/>
        </w:rPr>
        <w:t>4</w:t>
      </w:r>
      <w:r w:rsidRPr="00E16811">
        <w:rPr>
          <w:rFonts w:ascii="Arial" w:eastAsia="Times New Roman" w:hAnsi="Arial" w:cs="Arial"/>
          <w:b/>
          <w:bCs/>
          <w:spacing w:val="-3"/>
          <w:sz w:val="20"/>
          <w:szCs w:val="20"/>
          <w:lang w:val="es-ES_tradnl" w:eastAsia="x-none"/>
        </w:rPr>
        <w:t>.</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pt-BR" w:eastAsia="x-none"/>
        </w:rPr>
      </w:pPr>
    </w:p>
    <w:p w:rsidR="00952884" w:rsidRPr="00952884" w:rsidRDefault="00952884" w:rsidP="00952884">
      <w:pPr>
        <w:spacing w:after="0" w:line="240" w:lineRule="auto"/>
        <w:jc w:val="both"/>
        <w:rPr>
          <w:rFonts w:ascii="Arial" w:eastAsia="Times New Roman" w:hAnsi="Arial" w:cs="Arial"/>
          <w:b/>
          <w:bCs/>
          <w:iCs/>
          <w:sz w:val="20"/>
          <w:szCs w:val="20"/>
          <w:lang w:val="pt-BR" w:eastAsia="es-MX"/>
        </w:rPr>
      </w:pPr>
      <w:r w:rsidRPr="00952884">
        <w:rPr>
          <w:rFonts w:ascii="Arial" w:eastAsia="Times New Roman" w:hAnsi="Arial" w:cs="Arial"/>
          <w:b/>
          <w:bCs/>
          <w:iCs/>
          <w:sz w:val="20"/>
          <w:szCs w:val="20"/>
          <w:lang w:val="es-ES_tradnl" w:eastAsia="es-MX"/>
        </w:rPr>
        <w:t>Adquisición de refacciones para la instalación de Semáforos en los municipios de Mazatlán, Guamúchil y Culiacán, para la Dirección de Vialidad y Transportes, solicitado por la Coordinación Administrativa de la Secretaría General de Gobierno</w:t>
      </w:r>
    </w:p>
    <w:p w:rsidR="00696F91" w:rsidRPr="00696F91" w:rsidRDefault="00696F91" w:rsidP="00696F91">
      <w:pPr>
        <w:spacing w:after="0" w:line="240" w:lineRule="auto"/>
        <w:jc w:val="both"/>
        <w:rPr>
          <w:rFonts w:ascii="Arial" w:eastAsia="Times New Roman" w:hAnsi="Arial" w:cs="Arial"/>
          <w:b/>
          <w:bCs/>
          <w:iCs/>
          <w:sz w:val="20"/>
          <w:szCs w:val="20"/>
          <w:highlight w:val="yellow"/>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I.4.Que en términos del Artículo 36, de la Ley de Adq</w:t>
      </w:r>
      <w:r w:rsidRPr="00A7538B">
        <w:rPr>
          <w:rFonts w:ascii="Arial" w:eastAsia="Times New Roman" w:hAnsi="Arial" w:cs="Arial"/>
          <w:sz w:val="19"/>
          <w:szCs w:val="19"/>
          <w:lang w:val="es-ES_tradnl" w:eastAsia="es-MX"/>
        </w:rPr>
        <w:t>uisiciones, Arrendamientos, Servicios y Administración de Bienes Muebles para el Estado de Sinaloa, se procedió a emitir la convocatoria correspondiente para llevar a cabo la Licitación Pública Nacional No. GES</w:t>
      </w:r>
      <w:r w:rsidR="00A7538B" w:rsidRPr="00A7538B">
        <w:rPr>
          <w:rFonts w:ascii="Arial" w:eastAsia="Times New Roman" w:hAnsi="Arial" w:cs="Arial"/>
          <w:sz w:val="19"/>
          <w:szCs w:val="19"/>
          <w:lang w:val="es-ES_tradnl" w:eastAsia="es-MX"/>
        </w:rPr>
        <w:t xml:space="preserve"> 0</w:t>
      </w:r>
      <w:r w:rsidR="006D2F14">
        <w:rPr>
          <w:rFonts w:ascii="Arial" w:eastAsia="Times New Roman" w:hAnsi="Arial" w:cs="Arial"/>
          <w:sz w:val="19"/>
          <w:szCs w:val="19"/>
          <w:lang w:val="es-ES_tradnl" w:eastAsia="es-MX"/>
        </w:rPr>
        <w:t>5</w:t>
      </w:r>
      <w:r w:rsidRPr="00A7538B">
        <w:rPr>
          <w:rFonts w:ascii="Arial" w:eastAsia="Times New Roman" w:hAnsi="Arial" w:cs="Arial"/>
          <w:sz w:val="19"/>
          <w:szCs w:val="19"/>
          <w:lang w:val="es-ES_tradnl" w:eastAsia="es-MX"/>
        </w:rPr>
        <w:t>/202</w:t>
      </w:r>
      <w:r w:rsidR="00A7538B" w:rsidRPr="00A7538B">
        <w:rPr>
          <w:rFonts w:ascii="Arial" w:eastAsia="Times New Roman" w:hAnsi="Arial" w:cs="Arial"/>
          <w:sz w:val="19"/>
          <w:szCs w:val="19"/>
          <w:lang w:val="es-ES_tradnl" w:eastAsia="es-MX"/>
        </w:rPr>
        <w:t>4</w:t>
      </w:r>
      <w:r w:rsidRPr="00A7538B">
        <w:rPr>
          <w:rFonts w:ascii="Arial" w:eastAsia="Times New Roman" w:hAnsi="Arial" w:cs="Arial"/>
          <w:sz w:val="19"/>
          <w:szCs w:val="19"/>
          <w:lang w:val="es-ES_tradnl" w:eastAsia="es-MX"/>
        </w:rPr>
        <w:t>, ha</w:t>
      </w:r>
      <w:r w:rsidRPr="00E16811">
        <w:rPr>
          <w:rFonts w:ascii="Arial" w:eastAsia="Times New Roman" w:hAnsi="Arial" w:cs="Arial"/>
          <w:sz w:val="19"/>
          <w:szCs w:val="19"/>
          <w:lang w:val="es-ES_tradnl" w:eastAsia="es-MX"/>
        </w:rPr>
        <w:t xml:space="preserve">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lastRenderedPageBreak/>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0D0103">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60C6F" w:rsidRDefault="00E16811" w:rsidP="00E16811">
      <w:pPr>
        <w:autoSpaceDE w:val="0"/>
        <w:autoSpaceDN w:val="0"/>
        <w:adjustRightInd w:val="0"/>
        <w:spacing w:after="0" w:line="240" w:lineRule="auto"/>
        <w:jc w:val="both"/>
        <w:rPr>
          <w:rFonts w:ascii="Arial" w:eastAsia="Times New Roman" w:hAnsi="Arial" w:cs="Arial"/>
          <w:sz w:val="14"/>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60C6F" w:rsidRDefault="00E16811" w:rsidP="00E16811">
      <w:pPr>
        <w:tabs>
          <w:tab w:val="left" w:pos="-720"/>
        </w:tabs>
        <w:suppressAutoHyphens/>
        <w:spacing w:after="0" w:line="240" w:lineRule="auto"/>
        <w:jc w:val="both"/>
        <w:rPr>
          <w:rFonts w:ascii="Arial" w:eastAsia="Times New Roman" w:hAnsi="Arial" w:cs="Arial"/>
          <w:b/>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60C6F" w:rsidRDefault="00E16811" w:rsidP="00E16811">
      <w:pPr>
        <w:tabs>
          <w:tab w:val="left" w:pos="-720"/>
        </w:tabs>
        <w:suppressAutoHyphens/>
        <w:spacing w:after="0" w:line="240" w:lineRule="auto"/>
        <w:jc w:val="both"/>
        <w:rPr>
          <w:rFonts w:ascii="Arial" w:eastAsia="Times New Roman" w:hAnsi="Arial" w:cs="Arial"/>
          <w:b/>
          <w:bCs/>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w:t>
      </w:r>
      <w:r w:rsidRPr="00E16811">
        <w:rPr>
          <w:rFonts w:ascii="Arial" w:eastAsia="Times New Roman" w:hAnsi="Arial" w:cs="Arial"/>
          <w:bCs/>
          <w:spacing w:val="-2"/>
          <w:sz w:val="19"/>
          <w:szCs w:val="19"/>
          <w:lang w:val="es-ES_tradnl" w:eastAsia="es-MX"/>
        </w:rPr>
        <w:lastRenderedPageBreak/>
        <w:t xml:space="preserve">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60C6F" w:rsidRDefault="00E16811" w:rsidP="00E16811">
      <w:pPr>
        <w:spacing w:after="0" w:line="240" w:lineRule="auto"/>
        <w:jc w:val="both"/>
        <w:rPr>
          <w:rFonts w:ascii="Arial" w:eastAsia="Times New Roman" w:hAnsi="Arial" w:cs="Arial"/>
          <w:sz w:val="12"/>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60C6F" w:rsidRDefault="00E16811" w:rsidP="00E16811">
      <w:pPr>
        <w:spacing w:after="0" w:line="240" w:lineRule="auto"/>
        <w:jc w:val="both"/>
        <w:rPr>
          <w:rFonts w:ascii="Arial" w:eastAsia="Times New Roman" w:hAnsi="Arial" w:cs="Arial"/>
          <w:sz w:val="14"/>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60C6F"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w:t>
      </w:r>
      <w:r w:rsidR="00A7538B">
        <w:rPr>
          <w:rFonts w:ascii="Arial" w:eastAsia="Times New Roman" w:hAnsi="Arial" w:cs="Arial"/>
          <w:sz w:val="19"/>
          <w:szCs w:val="19"/>
          <w:lang w:val="es-ES_tradnl" w:eastAsia="es-MX"/>
        </w:rPr>
        <w:t>4</w:t>
      </w:r>
      <w:r w:rsidRPr="00E16811">
        <w:rPr>
          <w:rFonts w:ascii="Arial" w:eastAsia="Times New Roman" w:hAnsi="Arial" w:cs="Arial"/>
          <w:sz w:val="19"/>
          <w:szCs w:val="19"/>
          <w:lang w:val="es-ES_tradnl" w:eastAsia="es-MX"/>
        </w:rPr>
        <w:t>.</w:t>
      </w:r>
    </w:p>
    <w:p w:rsidR="00E16811" w:rsidRPr="00876B4F"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2"/>
          <w:szCs w:val="19"/>
          <w:lang w:val="es-ES_tradnl" w:eastAsia="es-MX"/>
        </w:rPr>
      </w:pPr>
    </w:p>
    <w:p w:rsidR="00E16811" w:rsidRPr="00E16811" w:rsidRDefault="00E16811" w:rsidP="00E16811">
      <w:pPr>
        <w:spacing w:after="0" w:line="240" w:lineRule="auto"/>
        <w:jc w:val="both"/>
        <w:rPr>
          <w:rFonts w:ascii="Arial" w:eastAsia="Times New Roman" w:hAnsi="Arial" w:cs="Arial"/>
          <w:b/>
          <w:sz w:val="19"/>
          <w:szCs w:val="19"/>
          <w:lang w:eastAsia="es-MX"/>
        </w:rPr>
      </w:pPr>
      <w:bookmarkStart w:id="0" w:name="_GoBack"/>
      <w:bookmarkEnd w:id="0"/>
    </w:p>
    <w:tbl>
      <w:tblPr>
        <w:tblW w:w="9781" w:type="dxa"/>
        <w:tblInd w:w="108" w:type="dxa"/>
        <w:tblLook w:val="01E0" w:firstRow="1" w:lastRow="1" w:firstColumn="1" w:lastColumn="1" w:noHBand="0" w:noVBand="0"/>
      </w:tblPr>
      <w:tblGrid>
        <w:gridCol w:w="4395"/>
        <w:gridCol w:w="1417"/>
        <w:gridCol w:w="3969"/>
      </w:tblGrid>
      <w:tr w:rsidR="00E16811" w:rsidRPr="00E16811" w:rsidTr="000D0103">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60C6F" w:rsidRDefault="00E16811" w:rsidP="00E16811">
            <w:pPr>
              <w:spacing w:after="0" w:line="240" w:lineRule="auto"/>
              <w:jc w:val="both"/>
              <w:rPr>
                <w:rFonts w:ascii="Arial" w:eastAsia="Times New Roman" w:hAnsi="Arial" w:cs="Arial"/>
                <w:sz w:val="8"/>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E60C6F">
        <w:trPr>
          <w:trHeight w:val="63"/>
        </w:trPr>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60C6F" w:rsidRDefault="00E16811" w:rsidP="00E16811">
            <w:pPr>
              <w:spacing w:after="0" w:line="240" w:lineRule="auto"/>
              <w:jc w:val="both"/>
              <w:rPr>
                <w:rFonts w:ascii="Arial" w:eastAsia="Times New Roman" w:hAnsi="Arial" w:cs="Arial"/>
                <w:sz w:val="12"/>
                <w:szCs w:val="19"/>
                <w:lang w:val="pt-BR" w:eastAsia="es-MX"/>
              </w:rPr>
            </w:pPr>
          </w:p>
        </w:tc>
      </w:tr>
    </w:tbl>
    <w:p w:rsidR="00837A04" w:rsidRDefault="00837A04" w:rsidP="00E60C6F">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F5" w:rsidRDefault="002401F5" w:rsidP="003C4C7F">
      <w:pPr>
        <w:spacing w:after="0" w:line="240" w:lineRule="auto"/>
      </w:pPr>
      <w:r>
        <w:separator/>
      </w:r>
    </w:p>
  </w:endnote>
  <w:endnote w:type="continuationSeparator" w:id="0">
    <w:p w:rsidR="002401F5" w:rsidRDefault="002401F5"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79320"/>
      <w:docPartObj>
        <w:docPartGallery w:val="Page Numbers (Bottom of Page)"/>
        <w:docPartUnique/>
      </w:docPartObj>
    </w:sdtPr>
    <w:sdtEndPr>
      <w:rPr>
        <w:rFonts w:ascii="Arial" w:hAnsi="Arial" w:cs="Arial"/>
        <w:sz w:val="12"/>
      </w:rPr>
    </w:sdtEndPr>
    <w:sdtContent>
      <w:p w:rsidR="002401F5" w:rsidRPr="004C4D32" w:rsidRDefault="002401F5">
        <w:pPr>
          <w:pStyle w:val="Piedepgina"/>
          <w:jc w:val="right"/>
          <w:rPr>
            <w:rFonts w:ascii="Arial" w:hAnsi="Arial" w:cs="Arial"/>
            <w:sz w:val="12"/>
          </w:rPr>
        </w:pPr>
        <w:r w:rsidRPr="004C4D32">
          <w:rPr>
            <w:rFonts w:ascii="Arial" w:hAnsi="Arial" w:cs="Arial"/>
            <w:sz w:val="12"/>
          </w:rPr>
          <w:t xml:space="preserve">GES </w:t>
        </w:r>
        <w:r>
          <w:rPr>
            <w:rFonts w:ascii="Arial" w:hAnsi="Arial" w:cs="Arial"/>
            <w:sz w:val="12"/>
          </w:rPr>
          <w:t>0</w:t>
        </w:r>
        <w:r w:rsidR="006D2F14">
          <w:rPr>
            <w:rFonts w:ascii="Arial" w:hAnsi="Arial" w:cs="Arial"/>
            <w:sz w:val="12"/>
          </w:rPr>
          <w:t>5</w:t>
        </w:r>
        <w:r w:rsidRPr="004C4D32">
          <w:rPr>
            <w:rFonts w:ascii="Arial" w:hAnsi="Arial" w:cs="Arial"/>
            <w:sz w:val="12"/>
          </w:rPr>
          <w:t>/202</w:t>
        </w:r>
        <w:r>
          <w:rPr>
            <w:rFonts w:ascii="Arial" w:hAnsi="Arial" w:cs="Arial"/>
            <w:sz w:val="12"/>
          </w:rPr>
          <w:t>4</w:t>
        </w:r>
      </w:p>
      <w:p w:rsidR="002401F5" w:rsidRPr="004C4D32" w:rsidRDefault="002401F5">
        <w:pPr>
          <w:pStyle w:val="Piedepgina"/>
          <w:jc w:val="right"/>
          <w:rPr>
            <w:rFonts w:ascii="Arial" w:hAnsi="Arial" w:cs="Arial"/>
            <w:sz w:val="12"/>
          </w:rPr>
        </w:pPr>
        <w:r w:rsidRPr="004C4D32">
          <w:rPr>
            <w:rFonts w:ascii="Arial" w:hAnsi="Arial" w:cs="Arial"/>
            <w:sz w:val="12"/>
          </w:rPr>
          <w:t>ANEXOS I</w:t>
        </w:r>
        <w:proofErr w:type="gramStart"/>
        <w:r w:rsidRPr="004C4D32">
          <w:rPr>
            <w:rFonts w:ascii="Arial" w:hAnsi="Arial" w:cs="Arial"/>
            <w:sz w:val="12"/>
          </w:rPr>
          <w:t>,II,II,IV</w:t>
        </w:r>
        <w:proofErr w:type="gramEnd"/>
      </w:p>
      <w:p w:rsidR="002401F5" w:rsidRPr="004C4D32" w:rsidRDefault="002401F5">
        <w:pPr>
          <w:pStyle w:val="Piedepgina"/>
          <w:jc w:val="right"/>
          <w:rPr>
            <w:rFonts w:ascii="Arial" w:hAnsi="Arial" w:cs="Arial"/>
            <w:sz w:val="12"/>
          </w:rPr>
        </w:pPr>
        <w:r w:rsidRPr="004C4D32">
          <w:rPr>
            <w:rFonts w:ascii="Arial" w:hAnsi="Arial" w:cs="Arial"/>
            <w:sz w:val="12"/>
          </w:rPr>
          <w:fldChar w:fldCharType="begin"/>
        </w:r>
        <w:r w:rsidRPr="004C4D32">
          <w:rPr>
            <w:rFonts w:ascii="Arial" w:hAnsi="Arial" w:cs="Arial"/>
            <w:sz w:val="12"/>
          </w:rPr>
          <w:instrText>PAGE   \* MERGEFORMAT</w:instrText>
        </w:r>
        <w:r w:rsidRPr="004C4D32">
          <w:rPr>
            <w:rFonts w:ascii="Arial" w:hAnsi="Arial" w:cs="Arial"/>
            <w:sz w:val="12"/>
          </w:rPr>
          <w:fldChar w:fldCharType="separate"/>
        </w:r>
        <w:r w:rsidR="00FC796B" w:rsidRPr="00FC796B">
          <w:rPr>
            <w:rFonts w:ascii="Arial" w:hAnsi="Arial" w:cs="Arial"/>
            <w:noProof/>
            <w:sz w:val="12"/>
            <w:lang w:val="es-ES"/>
          </w:rPr>
          <w:t>4</w:t>
        </w:r>
        <w:r w:rsidRPr="004C4D32">
          <w:rPr>
            <w:rFonts w:ascii="Arial" w:hAnsi="Arial" w:cs="Arial"/>
            <w:sz w:val="12"/>
          </w:rPr>
          <w:fldChar w:fldCharType="end"/>
        </w:r>
      </w:p>
    </w:sdtContent>
  </w:sdt>
  <w:p w:rsidR="002401F5" w:rsidRPr="004C4D32" w:rsidRDefault="002401F5">
    <w:pPr>
      <w:pStyle w:val="Piedepgina"/>
      <w:rPr>
        <w:rFonts w:ascii="Arial" w:hAnsi="Arial" w:cs="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F5" w:rsidRPr="00763B73" w:rsidRDefault="002401F5">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0</w:t>
    </w:r>
    <w:r w:rsidR="006D2F14">
      <w:rPr>
        <w:rFonts w:ascii="Arial" w:hAnsi="Arial" w:cs="Arial"/>
        <w:sz w:val="12"/>
      </w:rPr>
      <w:t>5</w:t>
    </w:r>
    <w:r w:rsidRPr="00763B73">
      <w:rPr>
        <w:rFonts w:ascii="Arial" w:hAnsi="Arial" w:cs="Arial"/>
        <w:sz w:val="12"/>
      </w:rPr>
      <w:t>/202</w:t>
    </w:r>
    <w:r>
      <w:rPr>
        <w:rFonts w:ascii="Arial" w:hAnsi="Arial" w:cs="Arial"/>
        <w:sz w:val="12"/>
      </w:rPr>
      <w:t>4</w:t>
    </w:r>
  </w:p>
  <w:p w:rsidR="002401F5" w:rsidRPr="00763B73" w:rsidRDefault="002401F5">
    <w:pPr>
      <w:pStyle w:val="Piedepgina"/>
      <w:jc w:val="right"/>
      <w:rPr>
        <w:rFonts w:ascii="Arial" w:hAnsi="Arial" w:cs="Arial"/>
        <w:sz w:val="12"/>
      </w:rPr>
    </w:pPr>
    <w:r w:rsidRPr="00763B73">
      <w:rPr>
        <w:rFonts w:ascii="Arial" w:hAnsi="Arial" w:cs="Arial"/>
        <w:sz w:val="12"/>
      </w:rPr>
      <w:t>ACTA DE FALLO</w:t>
    </w:r>
  </w:p>
  <w:p w:rsidR="002401F5" w:rsidRPr="00763B73" w:rsidRDefault="00FC796B">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2401F5" w:rsidRPr="00763B73">
          <w:rPr>
            <w:rFonts w:ascii="Arial" w:hAnsi="Arial" w:cs="Arial"/>
            <w:sz w:val="12"/>
          </w:rPr>
          <w:fldChar w:fldCharType="begin"/>
        </w:r>
        <w:r w:rsidR="002401F5" w:rsidRPr="00763B73">
          <w:rPr>
            <w:rFonts w:ascii="Arial" w:hAnsi="Arial" w:cs="Arial"/>
            <w:sz w:val="12"/>
          </w:rPr>
          <w:instrText>PAGE   \* MERGEFORMAT</w:instrText>
        </w:r>
        <w:r w:rsidR="002401F5" w:rsidRPr="00763B73">
          <w:rPr>
            <w:rFonts w:ascii="Arial" w:hAnsi="Arial" w:cs="Arial"/>
            <w:sz w:val="12"/>
          </w:rPr>
          <w:fldChar w:fldCharType="separate"/>
        </w:r>
        <w:r w:rsidRPr="00FC796B">
          <w:rPr>
            <w:rFonts w:ascii="Arial" w:hAnsi="Arial" w:cs="Arial"/>
            <w:noProof/>
            <w:sz w:val="12"/>
            <w:lang w:val="es-ES"/>
          </w:rPr>
          <w:t>11</w:t>
        </w:r>
        <w:r w:rsidR="002401F5" w:rsidRPr="00763B73">
          <w:rPr>
            <w:rFonts w:ascii="Arial" w:hAnsi="Arial" w:cs="Arial"/>
            <w:sz w:val="12"/>
          </w:rPr>
          <w:fldChar w:fldCharType="end"/>
        </w:r>
      </w:sdtContent>
    </w:sdt>
  </w:p>
  <w:p w:rsidR="002401F5" w:rsidRPr="00763B73" w:rsidRDefault="002401F5">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F5" w:rsidRDefault="002401F5" w:rsidP="003C4C7F">
      <w:pPr>
        <w:spacing w:after="0" w:line="240" w:lineRule="auto"/>
      </w:pPr>
      <w:r>
        <w:separator/>
      </w:r>
    </w:p>
  </w:footnote>
  <w:footnote w:type="continuationSeparator" w:id="0">
    <w:p w:rsidR="002401F5" w:rsidRDefault="002401F5"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F5" w:rsidRDefault="00FC796B">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15pt;margin-top:-122.6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F5" w:rsidRDefault="00FC796B"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2401F5" w:rsidRDefault="002401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88"/>
    <w:multiLevelType w:val="multilevel"/>
    <w:tmpl w:val="54B29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2">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DF09D1"/>
    <w:multiLevelType w:val="multilevel"/>
    <w:tmpl w:val="79EEFB7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6A684A"/>
    <w:multiLevelType w:val="multilevel"/>
    <w:tmpl w:val="65AC0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D323A"/>
    <w:multiLevelType w:val="multilevel"/>
    <w:tmpl w:val="39062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BC5383"/>
    <w:multiLevelType w:val="hybridMultilevel"/>
    <w:tmpl w:val="389E4F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5C132B"/>
    <w:multiLevelType w:val="multilevel"/>
    <w:tmpl w:val="37AC320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9">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9847F5E"/>
    <w:multiLevelType w:val="singleLevel"/>
    <w:tmpl w:val="33D49F5E"/>
    <w:lvl w:ilvl="0">
      <w:start w:val="1"/>
      <w:numFmt w:val="upperRoman"/>
      <w:lvlText w:val="%1."/>
      <w:lvlJc w:val="left"/>
      <w:pPr>
        <w:tabs>
          <w:tab w:val="num" w:pos="720"/>
        </w:tabs>
        <w:ind w:left="720" w:hanging="720"/>
      </w:pPr>
    </w:lvl>
  </w:abstractNum>
  <w:abstractNum w:abstractNumId="22">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864D25"/>
    <w:multiLevelType w:val="multilevel"/>
    <w:tmpl w:val="B0367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356EDB"/>
    <w:multiLevelType w:val="multilevel"/>
    <w:tmpl w:val="0A2C9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7D752E"/>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BC7CED"/>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32">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B8D3D19"/>
    <w:multiLevelType w:val="multilevel"/>
    <w:tmpl w:val="738AF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735272"/>
    <w:multiLevelType w:val="hybridMultilevel"/>
    <w:tmpl w:val="4D9A90BA"/>
    <w:lvl w:ilvl="0" w:tplc="E1063B90">
      <w:numFmt w:val="bullet"/>
      <w:lvlText w:val="-"/>
      <w:lvlJc w:val="left"/>
      <w:pPr>
        <w:ind w:left="1068" w:hanging="360"/>
      </w:pPr>
      <w:rPr>
        <w:rFonts w:ascii="Arial" w:eastAsiaTheme="minorHAnsi" w:hAnsi="Arial"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38"/>
  </w:num>
  <w:num w:numId="6">
    <w:abstractNumId w:val="2"/>
  </w:num>
  <w:num w:numId="7">
    <w:abstractNumId w:val="7"/>
  </w:num>
  <w:num w:numId="8">
    <w:abstractNumId w:val="19"/>
  </w:num>
  <w:num w:numId="9">
    <w:abstractNumId w:val="35"/>
  </w:num>
  <w:num w:numId="10">
    <w:abstractNumId w:val="29"/>
  </w:num>
  <w:num w:numId="11">
    <w:abstractNumId w:val="22"/>
  </w:num>
  <w:num w:numId="12">
    <w:abstractNumId w:val="3"/>
  </w:num>
  <w:num w:numId="13">
    <w:abstractNumId w:val="32"/>
  </w:num>
  <w:num w:numId="14">
    <w:abstractNumId w:val="25"/>
  </w:num>
  <w:num w:numId="15">
    <w:abstractNumId w:val="16"/>
  </w:num>
  <w:num w:numId="16">
    <w:abstractNumId w:val="36"/>
  </w:num>
  <w:num w:numId="17">
    <w:abstractNumId w:val="8"/>
  </w:num>
  <w:num w:numId="18">
    <w:abstractNumId w:val="17"/>
  </w:num>
  <w:num w:numId="19">
    <w:abstractNumId w:val="28"/>
  </w:num>
  <w:num w:numId="20">
    <w:abstractNumId w:val="1"/>
  </w:num>
  <w:num w:numId="21">
    <w:abstractNumId w:val="21"/>
  </w:num>
  <w:num w:numId="22">
    <w:abstractNumId w:val="12"/>
  </w:num>
  <w:num w:numId="23">
    <w:abstractNumId w:val="40"/>
  </w:num>
  <w:num w:numId="24">
    <w:abstractNumId w:val="37"/>
  </w:num>
  <w:num w:numId="25">
    <w:abstractNumId w:val="9"/>
  </w:num>
  <w:num w:numId="26">
    <w:abstractNumId w:val="26"/>
  </w:num>
  <w:num w:numId="27">
    <w:abstractNumId w:val="5"/>
  </w:num>
  <w:num w:numId="28">
    <w:abstractNumId w:val="11"/>
  </w:num>
  <w:num w:numId="29">
    <w:abstractNumId w:val="10"/>
  </w:num>
  <w:num w:numId="30">
    <w:abstractNumId w:val="20"/>
  </w:num>
  <w:num w:numId="31">
    <w:abstractNumId w:val="30"/>
  </w:num>
  <w:num w:numId="32">
    <w:abstractNumId w:val="34"/>
  </w:num>
  <w:num w:numId="33">
    <w:abstractNumId w:val="15"/>
  </w:num>
  <w:num w:numId="34">
    <w:abstractNumId w:val="27"/>
  </w:num>
  <w:num w:numId="35">
    <w:abstractNumId w:val="18"/>
  </w:num>
  <w:num w:numId="36">
    <w:abstractNumId w:val="0"/>
  </w:num>
  <w:num w:numId="37">
    <w:abstractNumId w:val="6"/>
  </w:num>
  <w:num w:numId="38">
    <w:abstractNumId w:val="4"/>
  </w:num>
  <w:num w:numId="39">
    <w:abstractNumId w:val="23"/>
  </w:num>
  <w:num w:numId="40">
    <w:abstractNumId w:val="24"/>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06073"/>
    <w:rsid w:val="00030CAB"/>
    <w:rsid w:val="00052E13"/>
    <w:rsid w:val="0008469D"/>
    <w:rsid w:val="000D0103"/>
    <w:rsid w:val="000F2AD0"/>
    <w:rsid w:val="00111C68"/>
    <w:rsid w:val="00195BE6"/>
    <w:rsid w:val="001B00DE"/>
    <w:rsid w:val="001D6ACA"/>
    <w:rsid w:val="00213A72"/>
    <w:rsid w:val="00235DD7"/>
    <w:rsid w:val="002401F5"/>
    <w:rsid w:val="002919C0"/>
    <w:rsid w:val="002D01E9"/>
    <w:rsid w:val="002D384A"/>
    <w:rsid w:val="002F53CE"/>
    <w:rsid w:val="00300457"/>
    <w:rsid w:val="00323680"/>
    <w:rsid w:val="00395EEE"/>
    <w:rsid w:val="003C4C7F"/>
    <w:rsid w:val="003D5202"/>
    <w:rsid w:val="004147FD"/>
    <w:rsid w:val="00424E25"/>
    <w:rsid w:val="004C4D32"/>
    <w:rsid w:val="004D0AB3"/>
    <w:rsid w:val="005057C2"/>
    <w:rsid w:val="005A4432"/>
    <w:rsid w:val="005A7CD7"/>
    <w:rsid w:val="00612240"/>
    <w:rsid w:val="00683C78"/>
    <w:rsid w:val="006867E3"/>
    <w:rsid w:val="00696F91"/>
    <w:rsid w:val="006D2F14"/>
    <w:rsid w:val="006D5199"/>
    <w:rsid w:val="006E1D35"/>
    <w:rsid w:val="0071358C"/>
    <w:rsid w:val="00763B73"/>
    <w:rsid w:val="007F2639"/>
    <w:rsid w:val="008025F4"/>
    <w:rsid w:val="00832CEB"/>
    <w:rsid w:val="00837A04"/>
    <w:rsid w:val="00871389"/>
    <w:rsid w:val="00876B4F"/>
    <w:rsid w:val="00891395"/>
    <w:rsid w:val="008B00E8"/>
    <w:rsid w:val="008E213C"/>
    <w:rsid w:val="008E6A11"/>
    <w:rsid w:val="008F3064"/>
    <w:rsid w:val="00935B51"/>
    <w:rsid w:val="00952884"/>
    <w:rsid w:val="00971CD6"/>
    <w:rsid w:val="00A34FDC"/>
    <w:rsid w:val="00A723FC"/>
    <w:rsid w:val="00A7538B"/>
    <w:rsid w:val="00A93400"/>
    <w:rsid w:val="00AB287E"/>
    <w:rsid w:val="00B07D21"/>
    <w:rsid w:val="00B27709"/>
    <w:rsid w:val="00B54E73"/>
    <w:rsid w:val="00B620CE"/>
    <w:rsid w:val="00BA325B"/>
    <w:rsid w:val="00C014F4"/>
    <w:rsid w:val="00C12099"/>
    <w:rsid w:val="00CF1B73"/>
    <w:rsid w:val="00DB5459"/>
    <w:rsid w:val="00DC09A9"/>
    <w:rsid w:val="00DD4529"/>
    <w:rsid w:val="00DE5472"/>
    <w:rsid w:val="00DF0529"/>
    <w:rsid w:val="00E16811"/>
    <w:rsid w:val="00E415F1"/>
    <w:rsid w:val="00E573F1"/>
    <w:rsid w:val="00E60C6F"/>
    <w:rsid w:val="00E61899"/>
    <w:rsid w:val="00EA43A5"/>
    <w:rsid w:val="00EB6AFF"/>
    <w:rsid w:val="00EE6A53"/>
    <w:rsid w:val="00EF386A"/>
    <w:rsid w:val="00EF6314"/>
    <w:rsid w:val="00F77FB7"/>
    <w:rsid w:val="00FA4C37"/>
    <w:rsid w:val="00FC7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2E2D-E5C3-4B5C-80C4-7734EE02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4652</Words>
  <Characters>25586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5</cp:revision>
  <cp:lastPrinted>2022-09-02T16:33:00Z</cp:lastPrinted>
  <dcterms:created xsi:type="dcterms:W3CDTF">2024-04-01T18:09:00Z</dcterms:created>
  <dcterms:modified xsi:type="dcterms:W3CDTF">2024-04-03T16:17:00Z</dcterms:modified>
</cp:coreProperties>
</file>