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61" w:rsidRPr="00DE0881" w:rsidRDefault="00AE6A61" w:rsidP="00AE6A61">
      <w:pPr>
        <w:pStyle w:val="Textoindependiente"/>
        <w:ind w:left="900" w:right="-74"/>
        <w:rPr>
          <w:rFonts w:ascii="Montserrat" w:hAnsi="Montserrat" w:cs="Euphemia UCAS"/>
          <w:sz w:val="21"/>
          <w:szCs w:val="21"/>
        </w:rPr>
      </w:pPr>
    </w:p>
    <w:p w:rsidR="00B70FC1" w:rsidRPr="00DE0881" w:rsidRDefault="00965CB5" w:rsidP="00B70FC1">
      <w:pPr>
        <w:pStyle w:val="Textoindependiente"/>
        <w:ind w:right="-74"/>
        <w:rPr>
          <w:rFonts w:ascii="Montserrat" w:hAnsi="Montserrat" w:cs="Euphemia UCAS"/>
          <w:sz w:val="24"/>
          <w:szCs w:val="24"/>
        </w:rPr>
      </w:pPr>
      <w:r w:rsidRPr="00DE0881">
        <w:rPr>
          <w:rFonts w:ascii="Montserrat" w:hAnsi="Montserrat" w:cs="Euphemia UCAS"/>
          <w:sz w:val="24"/>
          <w:szCs w:val="24"/>
        </w:rPr>
        <w:t>ANEXO III ROMANO</w:t>
      </w:r>
    </w:p>
    <w:p w:rsidR="00901C3D" w:rsidRPr="00DE0881" w:rsidRDefault="00901C3D" w:rsidP="00B70FC1">
      <w:pPr>
        <w:pStyle w:val="Textoindependiente"/>
        <w:ind w:right="-74"/>
        <w:rPr>
          <w:rFonts w:ascii="Montserrat" w:hAnsi="Montserrat" w:cs="Euphemia UCAS"/>
          <w:sz w:val="24"/>
          <w:szCs w:val="24"/>
        </w:rPr>
      </w:pPr>
    </w:p>
    <w:p w:rsidR="00901C3D" w:rsidRPr="00DE0881" w:rsidRDefault="00901C3D" w:rsidP="00B70FC1">
      <w:pPr>
        <w:pStyle w:val="Textoindependiente"/>
        <w:ind w:right="-74"/>
        <w:rPr>
          <w:rFonts w:ascii="Montserrat" w:hAnsi="Montserrat" w:cs="Euphemia UCAS"/>
          <w:sz w:val="24"/>
          <w:szCs w:val="24"/>
        </w:rPr>
      </w:pPr>
    </w:p>
    <w:p w:rsidR="00901C3D" w:rsidRPr="00DE0881" w:rsidRDefault="00901C3D" w:rsidP="00D6547B">
      <w:pPr>
        <w:pStyle w:val="Prrafodelista"/>
        <w:ind w:left="0"/>
        <w:jc w:val="center"/>
        <w:rPr>
          <w:rFonts w:ascii="Montserrat" w:hAnsi="Montserrat" w:cs="Euphemia"/>
          <w:b/>
        </w:rPr>
      </w:pPr>
      <w:r w:rsidRPr="00DE0881">
        <w:rPr>
          <w:rFonts w:ascii="Montserrat" w:hAnsi="Montserrat" w:cs="Euphemia"/>
          <w:b/>
        </w:rPr>
        <w:t>NOTAS ACLA</w:t>
      </w:r>
      <w:r w:rsidR="00D6547B" w:rsidRPr="00DE0881">
        <w:rPr>
          <w:rFonts w:ascii="Montserrat" w:hAnsi="Montserrat" w:cs="Euphemia"/>
          <w:b/>
        </w:rPr>
        <w:t>RATORIAS</w:t>
      </w:r>
    </w:p>
    <w:p w:rsidR="00901C3D" w:rsidRPr="00DE0881" w:rsidRDefault="00901C3D" w:rsidP="00B70FC1">
      <w:pPr>
        <w:pStyle w:val="Prrafodelista"/>
        <w:ind w:left="0"/>
        <w:jc w:val="both"/>
        <w:rPr>
          <w:rFonts w:ascii="Montserrat" w:hAnsi="Montserrat" w:cs="Euphemia"/>
        </w:rPr>
      </w:pPr>
    </w:p>
    <w:p w:rsidR="00DC4865" w:rsidRPr="00751E2B" w:rsidRDefault="00DC4865" w:rsidP="00DC4865">
      <w:pPr>
        <w:pStyle w:val="Textosinformato"/>
        <w:jc w:val="both"/>
        <w:rPr>
          <w:rFonts w:ascii="Bookman Old Style" w:hAnsi="Bookman Old Style" w:cs="Calibri"/>
          <w:sz w:val="22"/>
          <w:szCs w:val="22"/>
        </w:rPr>
      </w:pPr>
      <w:r w:rsidRPr="00751E2B">
        <w:rPr>
          <w:rFonts w:ascii="Bookman Old Style" w:hAnsi="Bookman Old Style" w:cs="Calibri"/>
          <w:b/>
          <w:sz w:val="22"/>
          <w:szCs w:val="22"/>
        </w:rPr>
        <w:t>1.-</w:t>
      </w:r>
      <w:r w:rsidRPr="00751E2B">
        <w:rPr>
          <w:rFonts w:ascii="Bookman Old Style" w:hAnsi="Bookman Old Style" w:cs="Calibri"/>
          <w:b/>
          <w:sz w:val="22"/>
          <w:szCs w:val="22"/>
        </w:rPr>
        <w:tab/>
      </w:r>
      <w:r w:rsidRPr="00751E2B">
        <w:rPr>
          <w:rFonts w:ascii="Bookman Old Style" w:hAnsi="Bookman Old Style" w:cs="Calibri"/>
          <w:sz w:val="22"/>
          <w:szCs w:val="22"/>
        </w:rPr>
        <w:t xml:space="preserve">La </w:t>
      </w:r>
      <w:r>
        <w:rPr>
          <w:rFonts w:ascii="Bookman Old Style" w:hAnsi="Bookman Old Style" w:cs="Calibri"/>
          <w:sz w:val="22"/>
          <w:szCs w:val="22"/>
        </w:rPr>
        <w:t xml:space="preserve">compañía aseguradora asignara a un agente exclusivo, </w:t>
      </w:r>
      <w:r w:rsidRPr="00751E2B">
        <w:rPr>
          <w:rFonts w:ascii="Bookman Old Style" w:hAnsi="Bookman Old Style" w:cs="Calibri"/>
          <w:sz w:val="22"/>
          <w:szCs w:val="22"/>
        </w:rPr>
        <w:t xml:space="preserve">mismo </w:t>
      </w:r>
      <w:r>
        <w:rPr>
          <w:rFonts w:ascii="Bookman Old Style" w:hAnsi="Bookman Old Style" w:cs="Calibri"/>
          <w:sz w:val="22"/>
          <w:szCs w:val="22"/>
        </w:rPr>
        <w:t xml:space="preserve">que debe contar </w:t>
      </w:r>
      <w:r w:rsidRPr="00751E2B">
        <w:rPr>
          <w:rFonts w:ascii="Bookman Old Style" w:hAnsi="Bookman Old Style" w:cs="Calibri"/>
          <w:sz w:val="22"/>
          <w:szCs w:val="22"/>
        </w:rPr>
        <w:t xml:space="preserve">con cedula de agente de seguros autorizada por la </w:t>
      </w:r>
      <w:proofErr w:type="spellStart"/>
      <w:r>
        <w:rPr>
          <w:rFonts w:ascii="Bookman Old Style" w:hAnsi="Bookman Old Style" w:cs="Calibri"/>
          <w:b/>
          <w:sz w:val="22"/>
          <w:szCs w:val="22"/>
        </w:rPr>
        <w:t>CNSF</w:t>
      </w:r>
      <w:proofErr w:type="spellEnd"/>
      <w:r>
        <w:rPr>
          <w:rFonts w:ascii="Bookman Old Style" w:hAnsi="Bookman Old Style" w:cs="Calibri"/>
          <w:b/>
          <w:sz w:val="22"/>
          <w:szCs w:val="22"/>
        </w:rPr>
        <w:t xml:space="preserve"> </w:t>
      </w:r>
      <w:r w:rsidRPr="00751E2B">
        <w:rPr>
          <w:rFonts w:ascii="Bookman Old Style" w:hAnsi="Bookman Old Style" w:cs="Calibri"/>
          <w:b/>
          <w:sz w:val="22"/>
          <w:szCs w:val="22"/>
        </w:rPr>
        <w:t>(</w:t>
      </w:r>
      <w:r w:rsidRPr="00751E2B">
        <w:rPr>
          <w:rFonts w:ascii="Bookman Old Style" w:hAnsi="Bookman Old Style" w:cs="Arial"/>
          <w:b/>
          <w:color w:val="222222"/>
          <w:sz w:val="22"/>
          <w:szCs w:val="22"/>
          <w:shd w:val="clear" w:color="auto" w:fill="FFFFFF"/>
        </w:rPr>
        <w:t>Comisión Nacional de Seguros y Fianzas)</w:t>
      </w:r>
      <w:r w:rsidRPr="00751E2B">
        <w:rPr>
          <w:rFonts w:ascii="Bookman Old Style" w:hAnsi="Bookman Old Style" w:cs="Calibri"/>
          <w:sz w:val="22"/>
          <w:szCs w:val="22"/>
        </w:rPr>
        <w:t xml:space="preserve">, </w:t>
      </w:r>
      <w:r>
        <w:rPr>
          <w:rFonts w:ascii="Bookman Old Style" w:hAnsi="Bookman Old Style" w:cs="Calibri"/>
          <w:sz w:val="22"/>
          <w:szCs w:val="22"/>
        </w:rPr>
        <w:t>indicando los siguientes datos</w:t>
      </w:r>
      <w:r w:rsidRPr="00751E2B">
        <w:rPr>
          <w:rFonts w:ascii="Bookman Old Style" w:hAnsi="Bookman Old Style" w:cs="Calibri"/>
          <w:sz w:val="22"/>
          <w:szCs w:val="22"/>
        </w:rPr>
        <w:t>:</w:t>
      </w:r>
    </w:p>
    <w:p w:rsidR="00DC4865" w:rsidRPr="00751E2B" w:rsidRDefault="00DC4865" w:rsidP="00DC4865">
      <w:pPr>
        <w:pStyle w:val="Textosinformato"/>
        <w:rPr>
          <w:rFonts w:ascii="Bookman Old Style" w:hAnsi="Bookman Old Style" w:cs="Calibri"/>
          <w:sz w:val="22"/>
          <w:szCs w:val="22"/>
        </w:rPr>
      </w:pPr>
    </w:p>
    <w:p w:rsidR="00DC4865" w:rsidRDefault="00DC4865" w:rsidP="00DC4865">
      <w:pPr>
        <w:pStyle w:val="Textosinformato"/>
        <w:ind w:left="360"/>
        <w:rPr>
          <w:rFonts w:ascii="Bookman Old Style" w:hAnsi="Bookman Old Style" w:cs="Calibri"/>
          <w:b/>
          <w:sz w:val="22"/>
          <w:szCs w:val="22"/>
        </w:rPr>
      </w:pPr>
      <w:r w:rsidRPr="00751E2B">
        <w:rPr>
          <w:rFonts w:ascii="Bookman Old Style" w:hAnsi="Bookman Old Style" w:cs="Calibri"/>
          <w:sz w:val="22"/>
          <w:szCs w:val="22"/>
        </w:rPr>
        <w:t>Número de cedula</w:t>
      </w:r>
      <w:r w:rsidRPr="00751E2B">
        <w:rPr>
          <w:rFonts w:ascii="Bookman Old Style" w:hAnsi="Bookman Old Style" w:cs="Calibri"/>
          <w:b/>
          <w:sz w:val="22"/>
          <w:szCs w:val="22"/>
        </w:rPr>
        <w:t xml:space="preserve">: </w:t>
      </w:r>
    </w:p>
    <w:p w:rsidR="00DC4865" w:rsidRPr="00751E2B" w:rsidRDefault="00DC4865" w:rsidP="00DC4865">
      <w:pPr>
        <w:pStyle w:val="Textosinformato"/>
        <w:ind w:left="360"/>
        <w:rPr>
          <w:rFonts w:ascii="Bookman Old Style" w:hAnsi="Bookman Old Style" w:cs="Calibri"/>
          <w:b/>
          <w:sz w:val="22"/>
          <w:szCs w:val="22"/>
        </w:rPr>
      </w:pPr>
      <w:r w:rsidRPr="00751E2B">
        <w:rPr>
          <w:rFonts w:ascii="Bookman Old Style" w:hAnsi="Bookman Old Style" w:cs="Calibri"/>
          <w:sz w:val="22"/>
          <w:szCs w:val="22"/>
        </w:rPr>
        <w:t xml:space="preserve">Domicilio de oficina: </w:t>
      </w:r>
    </w:p>
    <w:p w:rsidR="00DC4865" w:rsidRPr="00751E2B" w:rsidRDefault="00DC4865" w:rsidP="00DC4865">
      <w:pPr>
        <w:pStyle w:val="Textosinformato"/>
        <w:ind w:left="36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Número telefónico de oficina: </w:t>
      </w:r>
    </w:p>
    <w:p w:rsidR="00DC4865" w:rsidRPr="00751E2B" w:rsidRDefault="00DC4865" w:rsidP="00DC4865">
      <w:pPr>
        <w:pStyle w:val="Textosinformato"/>
        <w:ind w:left="360"/>
        <w:rPr>
          <w:rFonts w:ascii="Bookman Old Style" w:hAnsi="Bookman Old Style" w:cs="Calibri"/>
          <w:b/>
          <w:sz w:val="22"/>
          <w:szCs w:val="22"/>
        </w:rPr>
      </w:pPr>
      <w:r w:rsidRPr="00751E2B">
        <w:rPr>
          <w:rFonts w:ascii="Bookman Old Style" w:hAnsi="Bookman Old Style" w:cs="Calibri"/>
          <w:sz w:val="22"/>
          <w:szCs w:val="22"/>
        </w:rPr>
        <w:t xml:space="preserve">Celular del agente que dará servicio a la póliza: </w:t>
      </w:r>
    </w:p>
    <w:p w:rsidR="00DC4865" w:rsidRPr="00751E2B" w:rsidRDefault="00DC4865" w:rsidP="00DC4865">
      <w:pPr>
        <w:pStyle w:val="Textosinformato"/>
        <w:ind w:left="360"/>
        <w:rPr>
          <w:rFonts w:ascii="Bookman Old Style" w:hAnsi="Bookman Old Style" w:cs="Calibri"/>
          <w:b/>
          <w:sz w:val="22"/>
          <w:szCs w:val="22"/>
        </w:rPr>
      </w:pPr>
      <w:r w:rsidRPr="00751E2B">
        <w:rPr>
          <w:rFonts w:ascii="Bookman Old Style" w:hAnsi="Bookman Old Style" w:cs="Calibri"/>
          <w:sz w:val="22"/>
          <w:szCs w:val="22"/>
        </w:rPr>
        <w:t xml:space="preserve">Correo electrónico:  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Calibri"/>
          <w:b/>
        </w:rPr>
        <w:t>2.-</w:t>
      </w:r>
      <w:r w:rsidRPr="00751E2B">
        <w:rPr>
          <w:rFonts w:ascii="Bookman Old Style" w:hAnsi="Bookman Old Style" w:cs="Calibri"/>
        </w:rPr>
        <w:t xml:space="preserve"> </w:t>
      </w:r>
      <w:r w:rsidRPr="00751E2B">
        <w:rPr>
          <w:rFonts w:ascii="Bookman Old Style" w:hAnsi="Bookman Old Style" w:cs="Calibri"/>
        </w:rPr>
        <w:tab/>
        <w:t>Las unidades de nueva adquisición que ingresen al Patrimonio Municipal a partir de la fecha de su adquisición, quedarán cubiertas en forma automática por la compañía de seguros y dará de baja a los vehículos que le indique el H. Ayuntamiento a través del</w:t>
      </w:r>
      <w:r w:rsidRPr="00751E2B">
        <w:rPr>
          <w:rFonts w:ascii="Bookman Old Style" w:hAnsi="Bookman Old Style" w:cs="Calibri"/>
          <w:b/>
        </w:rPr>
        <w:t xml:space="preserve"> DEPARTAMENTO DE BIENES MUNICIPALES</w:t>
      </w:r>
      <w:r w:rsidRPr="00751E2B">
        <w:rPr>
          <w:rFonts w:ascii="Bookman Old Style" w:hAnsi="Bookman Old Style" w:cs="Calibri"/>
        </w:rPr>
        <w:t xml:space="preserve">, </w:t>
      </w:r>
      <w:r w:rsidRPr="00751E2B">
        <w:rPr>
          <w:rFonts w:ascii="Bookman Old Style" w:hAnsi="Bookman Old Style" w:cs="Arial"/>
        </w:rPr>
        <w:t>perteneciente a Oficialía Mayor</w:t>
      </w:r>
      <w:r>
        <w:rPr>
          <w:rFonts w:ascii="Bookman Old Style" w:hAnsi="Bookman Old Style" w:cs="Arial"/>
        </w:rPr>
        <w:t>, y el plazo máximo para reportar su adquisición será de 45 a partir de la fecha de la facturación</w:t>
      </w:r>
      <w:r w:rsidRPr="00751E2B">
        <w:rPr>
          <w:rFonts w:ascii="Bookman Old Style" w:hAnsi="Bookman Old Style" w:cs="Arial"/>
        </w:rPr>
        <w:t>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3.</w:t>
      </w:r>
      <w:r w:rsidRPr="00751E2B">
        <w:rPr>
          <w:rFonts w:ascii="Bookman Old Style" w:hAnsi="Bookman Old Style" w:cs="Arial"/>
        </w:rPr>
        <w:t xml:space="preserve">- </w:t>
      </w:r>
      <w:r w:rsidRPr="00751E2B">
        <w:rPr>
          <w:rFonts w:ascii="Bookman Old Style" w:hAnsi="Bookman Old Style" w:cs="Arial"/>
        </w:rPr>
        <w:tab/>
      </w:r>
      <w:r w:rsidRPr="00D62A08">
        <w:rPr>
          <w:rFonts w:ascii="Bookman Old Style" w:hAnsi="Bookman Old Style" w:cs="Arial"/>
        </w:rPr>
        <w:t>En caso de accidente que amerite hospitalización de alguno de los tripulantes del vehículo, la suma asegurada de la Cobertura de Gastos Médicos a Ocupantes será hasta el total, ya sea para uno o más de los ocupantes del vehículo. Sin fraccionar en partes iguales.</w:t>
      </w:r>
    </w:p>
    <w:p w:rsidR="00DC4865" w:rsidRPr="00D62A08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4.-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>Se considera la transferencia de la cobertura de gastos médicos a favor de la Di</w:t>
      </w:r>
      <w:r>
        <w:rPr>
          <w:rFonts w:ascii="Bookman Old Style" w:hAnsi="Bookman Old Style" w:cs="Arial"/>
        </w:rPr>
        <w:t xml:space="preserve">rección de Servicios Públicos, </w:t>
      </w:r>
      <w:r w:rsidRPr="00751E2B">
        <w:rPr>
          <w:rFonts w:ascii="Bookman Old Style" w:hAnsi="Bookman Old Style" w:cs="Arial"/>
        </w:rPr>
        <w:t>que al momento de realizar maniobras arriba de la canastilla de los vehículos del Departamento de Alumbrado Púbico le ocurra algún siniestro.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5.-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>Se amparan los vehículos que son arrastrados por las grúas del Departamento de Tránsito de la Se</w:t>
      </w:r>
      <w:r>
        <w:rPr>
          <w:rFonts w:ascii="Bookman Old Style" w:hAnsi="Bookman Old Style" w:cs="Arial"/>
        </w:rPr>
        <w:t xml:space="preserve">cretaría de Seguridad Pública, </w:t>
      </w:r>
      <w:r w:rsidRPr="00751E2B">
        <w:rPr>
          <w:rFonts w:ascii="Bookman Old Style" w:hAnsi="Bookman Old Style" w:cs="Arial"/>
        </w:rPr>
        <w:t>así como los daños que éstos pudieran ocasionar durante el arrastre</w:t>
      </w:r>
      <w:r>
        <w:rPr>
          <w:rFonts w:ascii="Bookman Old Style" w:hAnsi="Bookman Old Style" w:cs="Arial"/>
        </w:rPr>
        <w:t>, remolque o carga</w:t>
      </w:r>
      <w:r w:rsidRPr="00751E2B">
        <w:rPr>
          <w:rFonts w:ascii="Bookman Old Style" w:hAnsi="Bookman Old Style" w:cs="Arial"/>
        </w:rPr>
        <w:t>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6.-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>Se ampara el daño material que sufran los vehículos denominados como (de uso de emergencia) a consecuencia de la delincuencia organizada “balaceras”.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7.-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 xml:space="preserve">Tanto </w:t>
      </w:r>
      <w:r>
        <w:rPr>
          <w:rFonts w:ascii="Bookman Old Style" w:hAnsi="Bookman Old Style" w:cs="Arial"/>
        </w:rPr>
        <w:t>la cobertura de responsabilidad</w:t>
      </w:r>
      <w:r w:rsidRPr="00751E2B">
        <w:rPr>
          <w:rFonts w:ascii="Bookman Old Style" w:hAnsi="Bookman Old Style" w:cs="Arial"/>
        </w:rPr>
        <w:t xml:space="preserve"> civil como la cobertura amplia, se ampara la responsabilidad civil a favor de las unidades de transporte tipo camión (camiones, volteo, chasis, recolector y grúas), camionetas y automóviles uso normal o uso emergencia, que causen daño con los remolques que eventualmente puedan ser adheridos a las unidades</w:t>
      </w:r>
      <w:r>
        <w:rPr>
          <w:rFonts w:ascii="Bookman Old Style" w:hAnsi="Bookman Old Style" w:cs="Arial"/>
        </w:rPr>
        <w:t>, como sus adaptaciones sin necesidad de especificar</w:t>
      </w:r>
      <w:r w:rsidRPr="00751E2B">
        <w:rPr>
          <w:rFonts w:ascii="Bookman Old Style" w:hAnsi="Bookman Old Style" w:cs="Arial"/>
        </w:rPr>
        <w:t>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8.-</w:t>
      </w:r>
      <w:r>
        <w:rPr>
          <w:rFonts w:ascii="Bookman Old Style" w:hAnsi="Bookman Old Style" w:cs="Arial"/>
        </w:rPr>
        <w:tab/>
        <w:t xml:space="preserve">La </w:t>
      </w:r>
      <w:r w:rsidRPr="00751E2B">
        <w:rPr>
          <w:rFonts w:ascii="Bookman Old Style" w:hAnsi="Bookman Old Style" w:cs="Arial"/>
        </w:rPr>
        <w:t>cobertura de gastos médicos únicos y exclusivos de camiones (volteos) camioneta (Pick-Up) uso normal o uso de emergencia, operará de la siguiente manera: 9 ocupantes en total, distribuidos de la siguiente manera: 3 en la cabina y 6 en la parte trasera de la caja</w:t>
      </w:r>
      <w:r>
        <w:rPr>
          <w:rFonts w:ascii="Bookman Old Style" w:hAnsi="Bookman Old Style" w:cs="Arial"/>
        </w:rPr>
        <w:t>, hasta la suma asegurada y en apego a la cláusula 4 de las bases</w:t>
      </w:r>
      <w:r w:rsidRPr="00751E2B">
        <w:rPr>
          <w:rFonts w:ascii="Bookman Old Style" w:hAnsi="Bookman Old Style" w:cs="Arial"/>
        </w:rPr>
        <w:t>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9.-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>Se ampara la responsabilidad civil cruzada, sin deducible para todas las unidades.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10.-</w:t>
      </w:r>
      <w:r w:rsidRPr="00751E2B">
        <w:rPr>
          <w:rFonts w:ascii="Bookman Old Style" w:hAnsi="Bookman Old Style" w:cs="Arial"/>
        </w:rPr>
        <w:tab/>
        <w:t xml:space="preserve"> </w:t>
      </w:r>
      <w:r w:rsidRPr="00C92821">
        <w:rPr>
          <w:rFonts w:ascii="Bookman Old Style" w:hAnsi="Bookman Old Style" w:cs="Arial"/>
        </w:rPr>
        <w:t>Se ofrece garantía de servicio al lugar del accidente dentro del Municipio de Mazatlán, para que los ajustadores lleguen en menos de 30 minutos al lugar del accidente una vez terminada y una hora en la zona rural</w:t>
      </w:r>
      <w:r w:rsidRPr="0037044B">
        <w:rPr>
          <w:rFonts w:ascii="Arial" w:hAnsi="Arial" w:cs="Arial"/>
        </w:rPr>
        <w:t>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11.-</w:t>
      </w:r>
      <w:r w:rsidRPr="00751E2B">
        <w:rPr>
          <w:rFonts w:ascii="Bookman Old Style" w:hAnsi="Bookman Old Style" w:cs="Arial"/>
        </w:rPr>
        <w:tab/>
        <w:t xml:space="preserve"> Las reparaciones de l</w:t>
      </w:r>
      <w:r>
        <w:rPr>
          <w:rFonts w:ascii="Bookman Old Style" w:hAnsi="Bookman Old Style" w:cs="Arial"/>
        </w:rPr>
        <w:t xml:space="preserve">os vehículos cuyos modelos son </w:t>
      </w:r>
      <w:r>
        <w:rPr>
          <w:rFonts w:ascii="Bookman Old Style" w:hAnsi="Bookman Old Style" w:cs="Arial"/>
          <w:b/>
        </w:rPr>
        <w:t>2020, 2021, 2022, 2023 Y 2024</w:t>
      </w:r>
      <w:r w:rsidRPr="00751E2B">
        <w:rPr>
          <w:rFonts w:ascii="Bookman Old Style" w:hAnsi="Bookman Old Style" w:cs="Arial"/>
        </w:rPr>
        <w:t>, se llevarán a cabo en las agencias automotrices de acuerdo a la marca del vehículo que se trate.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12.-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 xml:space="preserve">Las reparaciones menores de vehículos será de </w:t>
      </w:r>
      <w:r>
        <w:rPr>
          <w:rFonts w:ascii="Bookman Old Style" w:hAnsi="Bookman Old Style" w:cs="Arial"/>
          <w:b/>
        </w:rPr>
        <w:t>7 días hábiles y reparaciones</w:t>
      </w:r>
      <w:r w:rsidRPr="00751E2B">
        <w:rPr>
          <w:rFonts w:ascii="Bookman Old Style" w:hAnsi="Bookman Old Style" w:cs="Arial"/>
          <w:b/>
        </w:rPr>
        <w:t xml:space="preserve"> mayores de 15 días hábiles</w:t>
      </w:r>
      <w:r w:rsidRPr="00751E2B">
        <w:rPr>
          <w:rFonts w:ascii="Bookman Old Style" w:hAnsi="Bookman Old Style" w:cs="Arial"/>
        </w:rPr>
        <w:t>, salvo en aquellos caso</w:t>
      </w:r>
      <w:r>
        <w:rPr>
          <w:rFonts w:ascii="Bookman Old Style" w:hAnsi="Bookman Old Style" w:cs="Arial"/>
        </w:rPr>
        <w:t xml:space="preserve">s en </w:t>
      </w:r>
      <w:r w:rsidRPr="00751E2B">
        <w:rPr>
          <w:rFonts w:ascii="Bookman Old Style" w:hAnsi="Bookman Old Style" w:cs="Arial"/>
        </w:rPr>
        <w:t xml:space="preserve">que las refacciones se retrasen por no contarse en el mercado y para ello la compañía de seguros deberá notificar por escrito, al </w:t>
      </w:r>
      <w:r w:rsidRPr="00751E2B">
        <w:rPr>
          <w:rFonts w:ascii="Bookman Old Style" w:hAnsi="Bookman Old Style" w:cs="Arial"/>
          <w:b/>
        </w:rPr>
        <w:t>DEPARTAMENTO DE BIENES MUNICIPALES</w:t>
      </w:r>
      <w:r w:rsidRPr="00751E2B">
        <w:rPr>
          <w:rFonts w:ascii="Bookman Old Style" w:hAnsi="Bookman Old Style" w:cs="Arial"/>
        </w:rPr>
        <w:t>.</w:t>
      </w: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Pr="00B4627A" w:rsidRDefault="00DC4865" w:rsidP="00DC4865">
      <w:pPr>
        <w:jc w:val="both"/>
        <w:rPr>
          <w:rFonts w:ascii="Bookman Old Style" w:hAnsi="Bookman Old Style" w:cs="Arial"/>
        </w:rPr>
      </w:pPr>
      <w:r w:rsidRPr="00B4627A">
        <w:rPr>
          <w:rFonts w:ascii="Bookman Old Style" w:hAnsi="Bookman Old Style" w:cs="Arial"/>
          <w:b/>
        </w:rPr>
        <w:t>Gastos Menores:</w:t>
      </w:r>
      <w:r w:rsidRPr="00B4627A">
        <w:rPr>
          <w:rFonts w:ascii="Bookman Old Style" w:hAnsi="Bookman Old Style" w:cs="Arial"/>
        </w:rPr>
        <w:t xml:space="preserve"> son aquellos que necesitan solamente mano de obra y no reemplazo</w:t>
      </w:r>
      <w:r>
        <w:rPr>
          <w:rFonts w:ascii="Bookman Old Style" w:hAnsi="Bookman Old Style" w:cs="Arial"/>
        </w:rPr>
        <w:t xml:space="preserve"> </w:t>
      </w:r>
      <w:r w:rsidRPr="00B4627A">
        <w:rPr>
          <w:rFonts w:ascii="Bookman Old Style" w:hAnsi="Bookman Old Style" w:cs="Arial"/>
        </w:rPr>
        <w:t>de partes.</w:t>
      </w:r>
    </w:p>
    <w:p w:rsidR="00DC4865" w:rsidRPr="00751E2B" w:rsidRDefault="00DC4865" w:rsidP="00DC4865">
      <w:pPr>
        <w:jc w:val="both"/>
        <w:rPr>
          <w:rFonts w:ascii="Bookman Old Style" w:hAnsi="Bookman Old Style" w:cs="Arial"/>
        </w:rPr>
      </w:pPr>
      <w:r w:rsidRPr="00B4627A">
        <w:rPr>
          <w:rFonts w:ascii="Bookman Old Style" w:hAnsi="Bookman Old Style" w:cs="Arial"/>
          <w:b/>
        </w:rPr>
        <w:t>Gastos Mayores:</w:t>
      </w:r>
      <w:r w:rsidRPr="00B4627A">
        <w:rPr>
          <w:rFonts w:ascii="Bookman Old Style" w:hAnsi="Bookman Old Style" w:cs="Arial"/>
        </w:rPr>
        <w:t xml:space="preserve"> son aquellos que necesitan reemplazo de piezas.</w:t>
      </w: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751E2B">
        <w:rPr>
          <w:rFonts w:ascii="Bookman Old Style" w:hAnsi="Bookman Old Style" w:cs="Arial"/>
          <w:b/>
        </w:rPr>
        <w:t>13.-</w:t>
      </w:r>
      <w:r w:rsidRPr="00572960">
        <w:t xml:space="preserve"> </w:t>
      </w:r>
      <w:r w:rsidRPr="00572960">
        <w:rPr>
          <w:rFonts w:ascii="Bookman Old Style" w:hAnsi="Bookman Old Style" w:cs="Arial"/>
        </w:rPr>
        <w:t>La compañía aseguradora deberá contar con al menos un supervisor de             servicio en la plaza, el cual dará seguimiento a las reparaciones desde el            ingreso de la unidad al centro de reparación y hasta su c</w:t>
      </w:r>
      <w:r>
        <w:rPr>
          <w:rFonts w:ascii="Bookman Old Style" w:hAnsi="Bookman Old Style" w:cs="Arial"/>
        </w:rPr>
        <w:t xml:space="preserve">onclusión, </w:t>
      </w:r>
      <w:r w:rsidRPr="00572960">
        <w:rPr>
          <w:rFonts w:ascii="Bookman Old Style" w:hAnsi="Bookman Old Style" w:cs="Arial"/>
        </w:rPr>
        <w:t>debiendo informar a Bienes Municipales cualquier impr</w:t>
      </w:r>
      <w:r>
        <w:rPr>
          <w:rFonts w:ascii="Bookman Old Style" w:hAnsi="Bookman Old Style" w:cs="Arial"/>
        </w:rPr>
        <w:t xml:space="preserve">evisto durante la </w:t>
      </w:r>
      <w:r w:rsidRPr="00572960">
        <w:rPr>
          <w:rFonts w:ascii="Bookman Old Style" w:hAnsi="Bookman Old Style" w:cs="Arial"/>
        </w:rPr>
        <w:t>reparación.</w:t>
      </w: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572960">
        <w:rPr>
          <w:rFonts w:ascii="Bookman Old Style" w:hAnsi="Bookman Old Style" w:cs="Arial"/>
          <w:b/>
        </w:rPr>
        <w:t>14.-</w:t>
      </w:r>
      <w:r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>En los vehículos que tengan</w:t>
      </w:r>
      <w:r>
        <w:rPr>
          <w:rFonts w:ascii="Bookman Old Style" w:hAnsi="Bookman Old Style" w:cs="Arial"/>
        </w:rPr>
        <w:t xml:space="preserve"> cobertura amplia proporcionará</w:t>
      </w:r>
      <w:r w:rsidRPr="00751E2B">
        <w:rPr>
          <w:rFonts w:ascii="Bookman Old Style" w:hAnsi="Bookman Old Style" w:cs="Arial"/>
        </w:rPr>
        <w:t xml:space="preserve"> la compañía aseg</w:t>
      </w:r>
      <w:r>
        <w:rPr>
          <w:rFonts w:ascii="Bookman Old Style" w:hAnsi="Bookman Old Style" w:cs="Arial"/>
        </w:rPr>
        <w:t>uradora auto con chofer al</w:t>
      </w:r>
      <w:r w:rsidRPr="00751E2B">
        <w:rPr>
          <w:rFonts w:ascii="Bookman Old Style" w:hAnsi="Bookman Old Style" w:cs="Arial"/>
        </w:rPr>
        <w:t xml:space="preserve"> destino final, en caso de que la unidad asegurada quede imposibilitada para circular a consecuencia de un siniestro 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15</w:t>
      </w:r>
      <w:r w:rsidRPr="00751E2B">
        <w:rPr>
          <w:rFonts w:ascii="Bookman Old Style" w:hAnsi="Bookman Old Style" w:cs="Arial"/>
          <w:b/>
        </w:rPr>
        <w:t>.-</w:t>
      </w:r>
      <w:r>
        <w:rPr>
          <w:rFonts w:ascii="Bookman Old Style" w:hAnsi="Bookman Old Style" w:cs="Arial"/>
          <w:b/>
        </w:rPr>
        <w:t xml:space="preserve"> </w:t>
      </w:r>
      <w:r w:rsidRPr="006C62A9">
        <w:rPr>
          <w:rFonts w:ascii="Bookman Old Style" w:hAnsi="Bookman Old Style" w:cs="Arial"/>
        </w:rPr>
        <w:t>Garantía de reparación sobre los trabajos realizados por los talleres asignados por la compañía aseguradora en caso de siniestro, de 6 meses o 5,000 Km para (hojalatería, mecánica y pintura).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16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>Control administ</w:t>
      </w:r>
      <w:r>
        <w:rPr>
          <w:rFonts w:ascii="Bookman Old Style" w:hAnsi="Bookman Old Style" w:cs="Arial"/>
        </w:rPr>
        <w:t xml:space="preserve">rativo eficiente de la póliza (entrega de cada una de las pólizas de seguros </w:t>
      </w:r>
      <w:r w:rsidRPr="00751E2B">
        <w:rPr>
          <w:rFonts w:ascii="Bookman Old Style" w:hAnsi="Bookman Old Style" w:cs="Arial"/>
        </w:rPr>
        <w:t>en archivos PDF o JPEG, entrega de reportes de siniestralidad en f</w:t>
      </w:r>
      <w:r>
        <w:rPr>
          <w:rFonts w:ascii="Bookman Old Style" w:hAnsi="Bookman Old Style" w:cs="Arial"/>
        </w:rPr>
        <w:t>orma mensual, realización de</w:t>
      </w:r>
      <w:r w:rsidRPr="00751E2B">
        <w:rPr>
          <w:rFonts w:ascii="Bookman Old Style" w:hAnsi="Bookman Old Style" w:cs="Arial"/>
        </w:rPr>
        <w:t xml:space="preserve"> reportes, conciliaciones de pagos, formatos e información solicitada por Oficialía Mayor, a través del departamento de Bienes Municipales, en un periodo máximo de 72 horas hábiles)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17</w:t>
      </w:r>
      <w:r w:rsidRPr="00751E2B">
        <w:rPr>
          <w:rFonts w:ascii="Bookman Old Style" w:hAnsi="Bookman Old Style" w:cs="Arial"/>
          <w:b/>
        </w:rPr>
        <w:t>.-</w:t>
      </w:r>
      <w:r>
        <w:rPr>
          <w:rFonts w:ascii="Bookman Old Style" w:hAnsi="Bookman Old Style" w:cs="Arial"/>
        </w:rPr>
        <w:tab/>
        <w:t>La compañía aseguradora deberá</w:t>
      </w:r>
      <w:r w:rsidRPr="00751E2B">
        <w:rPr>
          <w:rFonts w:ascii="Bookman Old Style" w:hAnsi="Bookman Old Style" w:cs="Arial"/>
        </w:rPr>
        <w:t xml:space="preserve"> c</w:t>
      </w:r>
      <w:r>
        <w:rPr>
          <w:rFonts w:ascii="Bookman Old Style" w:hAnsi="Bookman Old Style" w:cs="Arial"/>
        </w:rPr>
        <w:t xml:space="preserve">ontar con </w:t>
      </w:r>
      <w:r w:rsidRPr="00751E2B">
        <w:rPr>
          <w:rFonts w:ascii="Bookman Old Style" w:hAnsi="Bookman Old Style" w:cs="Arial"/>
        </w:rPr>
        <w:t xml:space="preserve">despacho legal (mínimo dos licenciados en derecho), exclusivo de la misma, con oficinas ubicadas en </w:t>
      </w:r>
      <w:r>
        <w:rPr>
          <w:rFonts w:ascii="Bookman Old Style" w:hAnsi="Bookman Old Style" w:cs="Arial"/>
        </w:rPr>
        <w:t xml:space="preserve">la ciudad de Mazatlán, Sinaloa </w:t>
      </w:r>
      <w:r w:rsidRPr="00751E2B">
        <w:rPr>
          <w:rFonts w:ascii="Bookman Old Style" w:hAnsi="Bookman Old Style" w:cs="Arial"/>
        </w:rPr>
        <w:t>para dar atención de defensa legal.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  <w:highlight w:val="yellow"/>
        </w:rPr>
      </w:pPr>
    </w:p>
    <w:p w:rsidR="00DC4865" w:rsidRPr="00751E2B" w:rsidRDefault="00DC4865" w:rsidP="00DC4865">
      <w:pPr>
        <w:pStyle w:val="Textosinformato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</w:rPr>
        <w:t>18</w:t>
      </w:r>
      <w:r w:rsidRPr="00751E2B">
        <w:rPr>
          <w:rFonts w:ascii="Bookman Old Style" w:hAnsi="Bookman Old Style" w:cs="Calibri"/>
          <w:b/>
          <w:sz w:val="22"/>
          <w:szCs w:val="22"/>
        </w:rPr>
        <w:t>.-</w:t>
      </w:r>
      <w:r w:rsidRPr="00751E2B">
        <w:rPr>
          <w:rFonts w:ascii="Bookman Old Style" w:hAnsi="Bookman Old Style" w:cs="Calibri"/>
          <w:sz w:val="22"/>
          <w:szCs w:val="22"/>
        </w:rPr>
        <w:t xml:space="preserve"> La empresa deberá señalar el despacho legal con que cuenta para </w:t>
      </w:r>
      <w:r>
        <w:rPr>
          <w:rFonts w:ascii="Bookman Old Style" w:hAnsi="Bookman Old Style" w:cs="Calibri"/>
          <w:sz w:val="22"/>
          <w:szCs w:val="22"/>
        </w:rPr>
        <w:t xml:space="preserve">la atención de la defensa legal y </w:t>
      </w:r>
      <w:r w:rsidRPr="00751E2B">
        <w:rPr>
          <w:rFonts w:ascii="Bookman Old Style" w:hAnsi="Bookman Old Style" w:cs="Calibri"/>
          <w:sz w:val="22"/>
          <w:szCs w:val="22"/>
        </w:rPr>
        <w:t xml:space="preserve">Estructura </w:t>
      </w:r>
      <w:r>
        <w:rPr>
          <w:rFonts w:ascii="Bookman Old Style" w:hAnsi="Bookman Old Style" w:cs="Calibri"/>
          <w:sz w:val="22"/>
          <w:szCs w:val="22"/>
        </w:rPr>
        <w:t xml:space="preserve">de </w:t>
      </w:r>
      <w:r w:rsidRPr="00751E2B">
        <w:rPr>
          <w:rFonts w:ascii="Bookman Old Style" w:hAnsi="Bookman Old Style" w:cs="Calibri"/>
          <w:sz w:val="22"/>
          <w:szCs w:val="22"/>
        </w:rPr>
        <w:t xml:space="preserve">área de servicio, </w:t>
      </w:r>
      <w:r>
        <w:rPr>
          <w:rFonts w:ascii="Bookman Old Style" w:hAnsi="Bookman Old Style" w:cs="Calibri"/>
          <w:sz w:val="22"/>
          <w:szCs w:val="22"/>
        </w:rPr>
        <w:t>anexando</w:t>
      </w:r>
      <w:r w:rsidRPr="00751E2B">
        <w:rPr>
          <w:rFonts w:ascii="Bookman Old Style" w:hAnsi="Bookman Old Style" w:cs="Calibri"/>
          <w:sz w:val="22"/>
          <w:szCs w:val="22"/>
        </w:rPr>
        <w:t xml:space="preserve"> relación de Abogados.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19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</w:r>
      <w:r w:rsidRPr="007820D8">
        <w:rPr>
          <w:rFonts w:ascii="Bookman Old Style" w:hAnsi="Bookman Old Style" w:cs="Arial"/>
        </w:rPr>
        <w:t xml:space="preserve">Las funciones del despacho legal en los siniestros son: Asesoría Legal, liberación de detenidos, liberación de unidades, peritajes y seguimientos en litigios, </w:t>
      </w:r>
      <w:r w:rsidRPr="007820D8">
        <w:rPr>
          <w:rFonts w:ascii="Bookman Old Style" w:hAnsi="Bookman Old Style" w:cs="Arial"/>
        </w:rPr>
        <w:lastRenderedPageBreak/>
        <w:t>depósitos de fianzas y todo lo que derive del procedimiento ante las instancias legales correspondientes</w:t>
      </w:r>
      <w:r w:rsidRPr="00827C50">
        <w:rPr>
          <w:rFonts w:ascii="Arial" w:hAnsi="Arial" w:cs="Arial"/>
        </w:rPr>
        <w:t>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20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>El Tiempo de respuesta del abogado cua</w:t>
      </w:r>
      <w:r>
        <w:rPr>
          <w:rFonts w:ascii="Bookman Old Style" w:hAnsi="Bookman Old Style" w:cs="Arial"/>
        </w:rPr>
        <w:t xml:space="preserve">ndo se requiera asesoría legal </w:t>
      </w:r>
      <w:r w:rsidRPr="00751E2B">
        <w:rPr>
          <w:rFonts w:ascii="Bookman Old Style" w:hAnsi="Bookman Old Style" w:cs="Arial"/>
        </w:rPr>
        <w:t xml:space="preserve">en el lugar del siniestro o en el lugar que se solicite, será de </w:t>
      </w:r>
      <w:r w:rsidRPr="00751E2B">
        <w:rPr>
          <w:rFonts w:ascii="Bookman Old Style" w:hAnsi="Bookman Old Style" w:cs="Arial"/>
          <w:b/>
        </w:rPr>
        <w:t>una hora como máximo</w:t>
      </w:r>
      <w:r w:rsidRPr="00751E2B">
        <w:rPr>
          <w:rFonts w:ascii="Bookman Old Style" w:hAnsi="Bookman Old Style" w:cs="Arial"/>
        </w:rPr>
        <w:t>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Arial"/>
          <w:b/>
        </w:rPr>
        <w:t>21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</w:r>
      <w:r w:rsidRPr="008539B8">
        <w:rPr>
          <w:rFonts w:ascii="Bookman Old Style" w:hAnsi="Bookman Old Style" w:cs="Arial"/>
        </w:rPr>
        <w:t>Proporcionar</w:t>
      </w:r>
      <w:r>
        <w:rPr>
          <w:rFonts w:ascii="Bookman Old Style" w:hAnsi="Bookman Old Style" w:cs="Arial"/>
        </w:rPr>
        <w:t xml:space="preserve"> nombre, domicilio y teléfonos </w:t>
      </w:r>
      <w:r w:rsidRPr="008539B8">
        <w:rPr>
          <w:rFonts w:ascii="Bookman Old Style" w:hAnsi="Bookman Old Style" w:cs="Arial"/>
        </w:rPr>
        <w:t>de las clínicas y hospitales (mínimo dos), ubicados en la Ciudad de Mazatlán, Sinaloa, con los que se tienen conveni</w:t>
      </w:r>
      <w:r>
        <w:rPr>
          <w:rFonts w:ascii="Bookman Old Style" w:hAnsi="Bookman Old Style" w:cs="Arial"/>
        </w:rPr>
        <w:t xml:space="preserve">o con la compañía aseguradora, </w:t>
      </w:r>
      <w:r w:rsidRPr="008539B8">
        <w:rPr>
          <w:rFonts w:ascii="Bookman Old Style" w:hAnsi="Bookman Old Style" w:cs="Arial"/>
        </w:rPr>
        <w:t>para dar el servicio bajo el concepto de gastos médicos</w:t>
      </w:r>
      <w:r w:rsidRPr="00507B5C">
        <w:rPr>
          <w:rFonts w:ascii="Arial" w:hAnsi="Arial" w:cs="Arial"/>
        </w:rPr>
        <w:t>.</w:t>
      </w:r>
      <w:r w:rsidRPr="00751E2B">
        <w:rPr>
          <w:rFonts w:ascii="Bookman Old Style" w:hAnsi="Bookman Old Style" w:cs="Calibri"/>
        </w:rPr>
        <w:t xml:space="preserve"> 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Calibri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Arial"/>
          <w:b/>
        </w:rPr>
        <w:t>22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</w:rPr>
        <w:tab/>
        <w:t xml:space="preserve"> </w:t>
      </w:r>
      <w:r w:rsidRPr="00751E2B">
        <w:rPr>
          <w:rFonts w:ascii="Bookman Old Style" w:hAnsi="Bookman Old Style" w:cs="Calibri"/>
        </w:rPr>
        <w:t xml:space="preserve">Los </w:t>
      </w:r>
      <w:r w:rsidRPr="00751E2B">
        <w:rPr>
          <w:rFonts w:ascii="Bookman Old Style" w:hAnsi="Bookman Old Style" w:cs="Calibri"/>
          <w:b/>
        </w:rPr>
        <w:t>TALLERES</w:t>
      </w:r>
      <w:r w:rsidRPr="00751E2B">
        <w:rPr>
          <w:rFonts w:ascii="Bookman Old Style" w:hAnsi="Bookman Old Style" w:cs="Calibri"/>
        </w:rPr>
        <w:t xml:space="preserve"> ubicados en Mazatlán Sinaloa que están en convenio para realizar la reparación de l</w:t>
      </w:r>
      <w:r>
        <w:rPr>
          <w:rFonts w:ascii="Bookman Old Style" w:hAnsi="Bookman Old Style" w:cs="Calibri"/>
        </w:rPr>
        <w:t>os vehículos siniestrados, indicando:</w:t>
      </w:r>
    </w:p>
    <w:p w:rsidR="00DC4865" w:rsidRPr="008B7C04" w:rsidRDefault="00DC4865" w:rsidP="00DC4865">
      <w:pPr>
        <w:pStyle w:val="Prrafodelista"/>
        <w:numPr>
          <w:ilvl w:val="0"/>
          <w:numId w:val="1"/>
        </w:numPr>
        <w:contextualSpacing/>
        <w:jc w:val="both"/>
        <w:rPr>
          <w:rFonts w:ascii="Bookman Old Style" w:hAnsi="Bookman Old Style" w:cs="Calibri"/>
        </w:rPr>
      </w:pPr>
      <w:r w:rsidRPr="008B7C04">
        <w:rPr>
          <w:rFonts w:ascii="Bookman Old Style" w:hAnsi="Bookman Old Style" w:cs="Calibri"/>
        </w:rPr>
        <w:t>Centros de Reparación</w:t>
      </w:r>
    </w:p>
    <w:p w:rsidR="00DC4865" w:rsidRPr="008B7C04" w:rsidRDefault="00DC4865" w:rsidP="00DC4865">
      <w:pPr>
        <w:pStyle w:val="Prrafodelista"/>
        <w:numPr>
          <w:ilvl w:val="0"/>
          <w:numId w:val="1"/>
        </w:numPr>
        <w:contextualSpacing/>
        <w:jc w:val="both"/>
        <w:rPr>
          <w:rFonts w:ascii="Bookman Old Style" w:hAnsi="Bookman Old Style" w:cs="Calibri"/>
        </w:rPr>
      </w:pPr>
      <w:r w:rsidRPr="008B7C04">
        <w:rPr>
          <w:rFonts w:ascii="Bookman Old Style" w:hAnsi="Bookman Old Style" w:cs="Calibri"/>
        </w:rPr>
        <w:t>Domicilio</w:t>
      </w:r>
    </w:p>
    <w:p w:rsidR="00DC4865" w:rsidRPr="008B7C04" w:rsidRDefault="00DC4865" w:rsidP="00DC4865">
      <w:pPr>
        <w:pStyle w:val="Prrafodelista"/>
        <w:numPr>
          <w:ilvl w:val="0"/>
          <w:numId w:val="1"/>
        </w:numPr>
        <w:contextualSpacing/>
        <w:jc w:val="both"/>
        <w:rPr>
          <w:rFonts w:ascii="Bookman Old Style" w:hAnsi="Bookman Old Style" w:cs="Calibri"/>
        </w:rPr>
      </w:pPr>
      <w:r w:rsidRPr="008B7C04">
        <w:rPr>
          <w:rFonts w:ascii="Bookman Old Style" w:hAnsi="Bookman Old Style" w:cs="Calibri"/>
        </w:rPr>
        <w:t>Teléfono</w:t>
      </w:r>
    </w:p>
    <w:p w:rsidR="00DC4865" w:rsidRPr="00751E2B" w:rsidRDefault="00DC4865" w:rsidP="00DC4865">
      <w:pPr>
        <w:pStyle w:val="Textosinformato"/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DC4865" w:rsidRPr="00751E2B" w:rsidRDefault="00DC4865" w:rsidP="00DC4865">
      <w:pPr>
        <w:pStyle w:val="Textosinformato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Así como l</w:t>
      </w:r>
      <w:r w:rsidRPr="00751E2B">
        <w:rPr>
          <w:rFonts w:ascii="Bookman Old Style" w:hAnsi="Bookman Old Style" w:cs="Calibri"/>
          <w:sz w:val="22"/>
          <w:szCs w:val="22"/>
        </w:rPr>
        <w:t xml:space="preserve">os </w:t>
      </w:r>
      <w:r w:rsidRPr="00751E2B">
        <w:rPr>
          <w:rFonts w:ascii="Bookman Old Style" w:hAnsi="Bookman Old Style" w:cs="Calibri"/>
          <w:b/>
          <w:sz w:val="22"/>
          <w:szCs w:val="22"/>
        </w:rPr>
        <w:t>TALLERES PARA EQUIPO PESADO</w:t>
      </w:r>
      <w:r w:rsidRPr="00751E2B">
        <w:rPr>
          <w:rFonts w:ascii="Bookman Old Style" w:hAnsi="Bookman Old Style" w:cs="Calibri"/>
          <w:sz w:val="22"/>
          <w:szCs w:val="22"/>
        </w:rPr>
        <w:t xml:space="preserve"> ubicados en Mazatlán Sinaloa que están en convenio para realizar la reparación</w:t>
      </w:r>
      <w:r>
        <w:rPr>
          <w:rFonts w:ascii="Bookman Old Style" w:hAnsi="Bookman Old Style" w:cs="Calibri"/>
          <w:sz w:val="22"/>
          <w:szCs w:val="22"/>
        </w:rPr>
        <w:t xml:space="preserve"> de los vehículos siniestrados.</w:t>
      </w:r>
      <w:r w:rsidRPr="00751E2B">
        <w:rPr>
          <w:rFonts w:ascii="Bookman Old Style" w:hAnsi="Bookman Old Style" w:cs="Calibri"/>
          <w:sz w:val="22"/>
          <w:szCs w:val="22"/>
        </w:rPr>
        <w:t xml:space="preserve"> </w:t>
      </w:r>
    </w:p>
    <w:p w:rsidR="00DC4865" w:rsidRPr="00751E2B" w:rsidRDefault="00DC4865" w:rsidP="00DC4865">
      <w:pPr>
        <w:pStyle w:val="Textosinformato"/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DC4865" w:rsidRPr="001350ED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23</w:t>
      </w:r>
      <w:r w:rsidRPr="001350ED">
        <w:rPr>
          <w:rFonts w:ascii="Bookman Old Style" w:hAnsi="Bookman Old Style" w:cs="Arial"/>
          <w:b/>
        </w:rPr>
        <w:t>.-</w:t>
      </w:r>
      <w:r w:rsidRPr="001350ED">
        <w:rPr>
          <w:rFonts w:ascii="Bookman Old Style" w:hAnsi="Bookman Old Style" w:cs="Arial"/>
        </w:rPr>
        <w:t xml:space="preserve"> </w:t>
      </w:r>
      <w:r w:rsidRPr="001350ED">
        <w:rPr>
          <w:rFonts w:ascii="Bookman Old Style" w:hAnsi="Bookman Old Style" w:cs="Arial"/>
        </w:rPr>
        <w:tab/>
        <w:t>Proporcionar listado de documentación para el pago de veh</w:t>
      </w:r>
      <w:r>
        <w:rPr>
          <w:rFonts w:ascii="Bookman Old Style" w:hAnsi="Bookman Old Style" w:cs="Arial"/>
        </w:rPr>
        <w:t>ículos por pérdida total o robo; así como en caso que el propietario sea persona moral.</w:t>
      </w:r>
    </w:p>
    <w:p w:rsidR="00DC4865" w:rsidRPr="001350ED" w:rsidRDefault="00DC4865" w:rsidP="00DC4865">
      <w:pPr>
        <w:pStyle w:val="Prrafodelista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24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 xml:space="preserve">El Tiempo de respuesta de pago por pérdidas totales o robo, será de </w:t>
      </w:r>
      <w:r w:rsidRPr="00751E2B">
        <w:rPr>
          <w:rFonts w:ascii="Bookman Old Style" w:hAnsi="Bookman Old Style" w:cs="Arial"/>
          <w:b/>
        </w:rPr>
        <w:t xml:space="preserve">72 horas </w:t>
      </w:r>
      <w:r w:rsidRPr="00751E2B">
        <w:rPr>
          <w:rFonts w:ascii="Bookman Old Style" w:hAnsi="Bookman Old Style" w:cs="Arial"/>
        </w:rPr>
        <w:t>despué</w:t>
      </w:r>
      <w:r>
        <w:rPr>
          <w:rFonts w:ascii="Bookman Old Style" w:hAnsi="Bookman Old Style" w:cs="Arial"/>
        </w:rPr>
        <w:t xml:space="preserve">s de recibida la documentación </w:t>
      </w:r>
      <w:r w:rsidRPr="00751E2B">
        <w:rPr>
          <w:rFonts w:ascii="Bookman Old Style" w:hAnsi="Bookman Old Style" w:cs="Arial"/>
        </w:rPr>
        <w:t>completa.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25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</w:rPr>
        <w:t xml:space="preserve"> </w:t>
      </w:r>
      <w:r w:rsidRPr="00751E2B">
        <w:rPr>
          <w:rFonts w:ascii="Bookman Old Style" w:hAnsi="Bookman Old Style" w:cs="Arial"/>
        </w:rPr>
        <w:tab/>
        <w:t>La compañía aseguradora deberá de contar con un mínimo cinco ajustadores (exclusivos de la misma)</w:t>
      </w:r>
      <w:r>
        <w:rPr>
          <w:rFonts w:ascii="Bookman Old Style" w:hAnsi="Bookman Old Style" w:cs="Arial"/>
        </w:rPr>
        <w:t xml:space="preserve"> para la atención de siniestros;</w:t>
      </w:r>
      <w:r w:rsidRPr="00572960">
        <w:t xml:space="preserve"> </w:t>
      </w:r>
      <w:r w:rsidRPr="00572960">
        <w:rPr>
          <w:rFonts w:ascii="Bookman Old Style" w:hAnsi="Bookman Old Style" w:cs="Arial"/>
        </w:rPr>
        <w:t>y debida</w:t>
      </w:r>
      <w:r>
        <w:rPr>
          <w:rFonts w:ascii="Bookman Old Style" w:hAnsi="Bookman Old Style" w:cs="Arial"/>
        </w:rPr>
        <w:t xml:space="preserve">mente certificados con </w:t>
      </w:r>
      <w:r w:rsidRPr="00572960">
        <w:rPr>
          <w:rFonts w:ascii="Bookman Old Style" w:hAnsi="Bookman Old Style" w:cs="Arial"/>
        </w:rPr>
        <w:t xml:space="preserve">cédula de ajuste emitida por la </w:t>
      </w:r>
      <w:proofErr w:type="spellStart"/>
      <w:r w:rsidRPr="00572960">
        <w:rPr>
          <w:rFonts w:ascii="Bookman Old Style" w:hAnsi="Bookman Old Style" w:cs="Arial"/>
        </w:rPr>
        <w:t>CNSF</w:t>
      </w:r>
      <w:proofErr w:type="spellEnd"/>
      <w:r w:rsidRPr="00572960">
        <w:rPr>
          <w:rFonts w:ascii="Bookman Old Style" w:hAnsi="Bookman Old Style" w:cs="Arial"/>
        </w:rPr>
        <w:t xml:space="preserve"> y con una ant</w:t>
      </w:r>
      <w:r>
        <w:rPr>
          <w:rFonts w:ascii="Bookman Old Style" w:hAnsi="Bookman Old Style" w:cs="Arial"/>
        </w:rPr>
        <w:t xml:space="preserve">igüedad mínima en la </w:t>
      </w:r>
      <w:r w:rsidRPr="00572960">
        <w:rPr>
          <w:rFonts w:ascii="Bookman Old Style" w:hAnsi="Bookman Old Style" w:cs="Arial"/>
        </w:rPr>
        <w:t>Aseguradora de 2 años.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751E2B">
        <w:rPr>
          <w:rFonts w:ascii="Bookman Old Style" w:hAnsi="Bookman Old Style" w:cs="Arial"/>
          <w:b/>
        </w:rPr>
        <w:t>2</w:t>
      </w:r>
      <w:r>
        <w:rPr>
          <w:rFonts w:ascii="Bookman Old Style" w:hAnsi="Bookman Old Style" w:cs="Arial"/>
          <w:b/>
        </w:rPr>
        <w:t>6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</w:rPr>
        <w:t xml:space="preserve"> Proporcionar el nombre y teléfono de los ajustadores que otorgarán el servicio.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27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</w:rPr>
        <w:tab/>
        <w:t>Cubrir por fallecimiento o lesiones a la</w:t>
      </w:r>
      <w:r>
        <w:rPr>
          <w:rFonts w:ascii="Bookman Old Style" w:hAnsi="Bookman Old Style" w:cs="Arial"/>
        </w:rPr>
        <w:t xml:space="preserve">s personas que se trasladen en </w:t>
      </w:r>
      <w:r w:rsidRPr="00751E2B">
        <w:rPr>
          <w:rFonts w:ascii="Bookman Old Style" w:hAnsi="Bookman Old Style" w:cs="Arial"/>
        </w:rPr>
        <w:t>ambulancia si esta sufre un accidente.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28</w:t>
      </w:r>
      <w:r w:rsidRPr="00751E2B">
        <w:rPr>
          <w:rFonts w:ascii="Bookman Old Style" w:hAnsi="Bookman Old Style" w:cs="Arial"/>
          <w:b/>
        </w:rPr>
        <w:t>.-</w:t>
      </w:r>
      <w:r w:rsidRPr="00751E2B">
        <w:rPr>
          <w:rFonts w:ascii="Bookman Old Style" w:hAnsi="Bookman Old Style" w:cs="Arial"/>
          <w:b/>
        </w:rPr>
        <w:tab/>
      </w:r>
      <w:r w:rsidRPr="00751E2B">
        <w:rPr>
          <w:rFonts w:ascii="Bookman Old Style" w:hAnsi="Bookman Old Style" w:cs="Arial"/>
        </w:rPr>
        <w:t>Cubrir los gastos médicos a las personas que viajan en las cajas de l</w:t>
      </w:r>
      <w:r>
        <w:rPr>
          <w:rFonts w:ascii="Bookman Old Style" w:hAnsi="Bookman Old Style" w:cs="Arial"/>
        </w:rPr>
        <w:t>as unidades de transporte tipo camión</w:t>
      </w:r>
      <w:r w:rsidRPr="00751E2B">
        <w:rPr>
          <w:rFonts w:ascii="Bookman Old Style" w:hAnsi="Bookman Old Style" w:cs="Arial"/>
        </w:rPr>
        <w:t xml:space="preserve"> (camiones, volteos,</w:t>
      </w:r>
      <w:r>
        <w:rPr>
          <w:rFonts w:ascii="Bookman Old Style" w:hAnsi="Bookman Old Style" w:cs="Arial"/>
        </w:rPr>
        <w:t xml:space="preserve"> chasis, recolector y grúas) y </w:t>
      </w:r>
      <w:r w:rsidRPr="00751E2B">
        <w:rPr>
          <w:rFonts w:ascii="Bookman Old Style" w:hAnsi="Bookman Old Style" w:cs="Arial"/>
        </w:rPr>
        <w:t>camionetas (Pickup) del Municipio</w:t>
      </w:r>
      <w:r>
        <w:rPr>
          <w:rFonts w:ascii="Bookman Old Style" w:hAnsi="Bookman Old Style" w:cs="Arial"/>
        </w:rPr>
        <w:t>,</w:t>
      </w:r>
      <w:r w:rsidRPr="00751E2B">
        <w:rPr>
          <w:rFonts w:ascii="Bookman Old Style" w:hAnsi="Bookman Old Style" w:cs="Arial"/>
        </w:rPr>
        <w:t xml:space="preserve"> ya sean empleados o consignados por la autoridad, aún y cuando no haya un siniestro por choque o colisión, es decir que la lesión es a causa de un accidente por caída de la caja por una vuelta brusca, un tope, un </w:t>
      </w:r>
      <w:proofErr w:type="spellStart"/>
      <w:r w:rsidRPr="00751E2B">
        <w:rPr>
          <w:rFonts w:ascii="Bookman Old Style" w:hAnsi="Bookman Old Style" w:cs="Arial"/>
        </w:rPr>
        <w:t>frenon</w:t>
      </w:r>
      <w:proofErr w:type="spellEnd"/>
      <w:r w:rsidRPr="00751E2B">
        <w:rPr>
          <w:rFonts w:ascii="Bookman Old Style" w:hAnsi="Bookman Old Style" w:cs="Arial"/>
        </w:rPr>
        <w:t xml:space="preserve"> o aceleración súbita o cualquier circunstancia accidental que lo ocasione.</w:t>
      </w: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jc w:val="both"/>
        <w:rPr>
          <w:rFonts w:ascii="Bookman Old Style" w:hAnsi="Bookman Old Style" w:cs="Arial"/>
        </w:rPr>
      </w:pPr>
      <w:r w:rsidRPr="0064389F">
        <w:rPr>
          <w:rFonts w:ascii="Bookman Old Style" w:hAnsi="Bookman Old Style" w:cs="Arial"/>
          <w:b/>
          <w:bCs/>
        </w:rPr>
        <w:t>29</w:t>
      </w:r>
      <w:r>
        <w:rPr>
          <w:rFonts w:ascii="Bookman Old Style" w:hAnsi="Bookman Old Style" w:cs="Arial"/>
        </w:rPr>
        <w:t>.- En el caso de siniestro inundación donde el vehículo del H. Ayuntamiento de Mazatlán, saliera afectado, únicamente sea cobrado al asegurado el deducible pactado y no los costos de demerito de motor o coaseguro.</w:t>
      </w:r>
    </w:p>
    <w:p w:rsidR="00DC4865" w:rsidRDefault="00DC4865" w:rsidP="00DC4865">
      <w:pPr>
        <w:jc w:val="both"/>
        <w:rPr>
          <w:rFonts w:ascii="Bookman Old Style" w:hAnsi="Bookman Old Style" w:cs="Arial"/>
        </w:rPr>
      </w:pPr>
      <w:r w:rsidRPr="0064389F">
        <w:rPr>
          <w:rFonts w:ascii="Bookman Old Style" w:hAnsi="Bookman Old Style" w:cs="Arial"/>
          <w:b/>
          <w:bCs/>
        </w:rPr>
        <w:t>30</w:t>
      </w:r>
      <w:r>
        <w:rPr>
          <w:rFonts w:ascii="Bookman Old Style" w:hAnsi="Bookman Old Style" w:cs="Arial"/>
        </w:rPr>
        <w:t xml:space="preserve">.- Siendo que H. Ayuntamiento como parte de su flota a asegurar vehículos que realizan maniobras de carga y descarga, se solicita que en el caso de algún siniestro en el que salgan afectados este tipo de vehículos, la aseguradora responda por los </w:t>
      </w:r>
      <w:r>
        <w:rPr>
          <w:rFonts w:ascii="Bookman Old Style" w:hAnsi="Bookman Old Style" w:cs="Arial"/>
        </w:rPr>
        <w:lastRenderedPageBreak/>
        <w:t xml:space="preserve">daños del vehículo y por los daños que este causo a terceros en el ejercicio de sus labores. </w:t>
      </w:r>
    </w:p>
    <w:p w:rsidR="00DC4865" w:rsidRDefault="00DC4865" w:rsidP="00DC4865">
      <w:pPr>
        <w:jc w:val="both"/>
        <w:rPr>
          <w:rFonts w:ascii="Bookman Old Style" w:hAnsi="Bookman Old Style" w:cs="Arial"/>
        </w:rPr>
      </w:pPr>
      <w:r w:rsidRPr="003E1E79">
        <w:rPr>
          <w:rFonts w:ascii="Bookman Old Style" w:hAnsi="Bookman Old Style" w:cs="Arial"/>
          <w:b/>
        </w:rPr>
        <w:t>31.-</w:t>
      </w:r>
      <w:r>
        <w:rPr>
          <w:rFonts w:ascii="Bookman Old Style" w:hAnsi="Bookman Old Style" w:cs="Arial"/>
        </w:rPr>
        <w:t xml:space="preserve"> Daños que puedan ocasionar los aditamentos de la maquinaria asegurada (</w:t>
      </w:r>
      <w:proofErr w:type="spellStart"/>
      <w:r>
        <w:rPr>
          <w:rFonts w:ascii="Bookman Old Style" w:hAnsi="Bookman Old Style" w:cs="Arial"/>
        </w:rPr>
        <w:t>desvaradoras</w:t>
      </w:r>
      <w:proofErr w:type="spellEnd"/>
      <w:r>
        <w:rPr>
          <w:rFonts w:ascii="Bookman Old Style" w:hAnsi="Bookman Old Style" w:cs="Arial"/>
        </w:rPr>
        <w:t xml:space="preserve">) a cristales y carrocería. </w:t>
      </w:r>
    </w:p>
    <w:p w:rsidR="00DC4865" w:rsidRPr="00751E2B" w:rsidRDefault="00DC4865" w:rsidP="00DC4865">
      <w:pPr>
        <w:spacing w:after="0" w:line="240" w:lineRule="auto"/>
        <w:jc w:val="both"/>
        <w:rPr>
          <w:rFonts w:ascii="Bookman Old Style" w:hAnsi="Bookman Old Style" w:cs="Arial"/>
          <w:highlight w:val="yellow"/>
        </w:rPr>
      </w:pP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32</w:t>
      </w:r>
      <w:r w:rsidRPr="00DD6C27">
        <w:rPr>
          <w:rFonts w:ascii="Bookman Old Style" w:hAnsi="Bookman Old Style" w:cs="Arial"/>
          <w:b/>
        </w:rPr>
        <w:t>.-</w:t>
      </w:r>
      <w:r w:rsidRPr="00DD6C27">
        <w:rPr>
          <w:rFonts w:ascii="Bookman Old Style" w:hAnsi="Bookman Old Style" w:cs="Arial"/>
        </w:rPr>
        <w:t xml:space="preserve"> Se cubren los siniestros sin licencia de conducir para vehículos menores de 3.5 toneladas (Incluye motocicletas, automóviles y vehículos utilitarios </w:t>
      </w:r>
      <w:proofErr w:type="spellStart"/>
      <w:r w:rsidRPr="00DD6C27">
        <w:rPr>
          <w:rFonts w:ascii="Bookman Old Style" w:hAnsi="Bookman Old Style" w:cs="Arial"/>
        </w:rPr>
        <w:t>UTV</w:t>
      </w:r>
      <w:proofErr w:type="spellEnd"/>
      <w:r w:rsidRPr="00DD6C27">
        <w:rPr>
          <w:rFonts w:ascii="Bookman Old Style" w:hAnsi="Bookman Old Style" w:cs="Arial"/>
        </w:rPr>
        <w:t>”).</w:t>
      </w:r>
    </w:p>
    <w:p w:rsidR="00DC4865" w:rsidRPr="00DD6C27" w:rsidRDefault="00DC4865" w:rsidP="00DC4865">
      <w:pPr>
        <w:spacing w:after="0" w:line="240" w:lineRule="auto"/>
        <w:rPr>
          <w:rFonts w:ascii="Bookman Old Style" w:hAnsi="Bookman Old Style" w:cs="Arial"/>
        </w:rPr>
      </w:pP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33</w:t>
      </w:r>
      <w:r w:rsidRPr="00DD6C27">
        <w:rPr>
          <w:rFonts w:ascii="Bookman Old Style" w:hAnsi="Bookman Old Style" w:cs="Arial"/>
          <w:b/>
        </w:rPr>
        <w:t>.-</w:t>
      </w:r>
      <w:r w:rsidRPr="00DD6C27">
        <w:rPr>
          <w:rFonts w:ascii="Bookman Old Style" w:hAnsi="Bookman Old Style" w:cs="Arial"/>
        </w:rPr>
        <w:t xml:space="preserve"> Se cubren los siniestros en vehículos de más de 3.5 toneladas con licencia de automovilista, chofer o licencia vencida, sin penalización de ningún tipo.</w:t>
      </w: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 w:rsidRPr="00DD6C27">
        <w:rPr>
          <w:rFonts w:ascii="Bookman Old Style" w:hAnsi="Bookman Old Style" w:cs="Arial"/>
          <w:b/>
        </w:rPr>
        <w:t>3</w:t>
      </w:r>
      <w:r>
        <w:rPr>
          <w:rFonts w:ascii="Bookman Old Style" w:hAnsi="Bookman Old Style" w:cs="Arial"/>
          <w:b/>
        </w:rPr>
        <w:t>4</w:t>
      </w:r>
      <w:r w:rsidRPr="00DD6C27">
        <w:rPr>
          <w:rFonts w:ascii="Bookman Old Style" w:hAnsi="Bookman Old Style" w:cs="Arial"/>
          <w:b/>
        </w:rPr>
        <w:t>.-</w:t>
      </w:r>
      <w:r w:rsidRPr="00DD6C27">
        <w:rPr>
          <w:rFonts w:ascii="Bookman Old Style" w:hAnsi="Bookman Old Style" w:cs="Arial"/>
        </w:rPr>
        <w:t xml:space="preserve"> Se cubren siniestros en maquinaria pesada, sin licencia de conductor.</w:t>
      </w: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35</w:t>
      </w:r>
      <w:r w:rsidRPr="002E37CD">
        <w:rPr>
          <w:rFonts w:ascii="Bookman Old Style" w:hAnsi="Bookman Old Style" w:cs="Arial"/>
          <w:b/>
        </w:rPr>
        <w:t>.-</w:t>
      </w:r>
      <w:r w:rsidRPr="00DD6C27">
        <w:rPr>
          <w:rFonts w:ascii="Bookman Old Style" w:hAnsi="Bookman Old Style" w:cs="Arial"/>
        </w:rPr>
        <w:t xml:space="preserve"> Se cubren todos los siniestros las 24 horas del día, sin penalización de ningún tipo.</w:t>
      </w: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36</w:t>
      </w:r>
      <w:r w:rsidRPr="00DD6C27">
        <w:rPr>
          <w:rFonts w:ascii="Bookman Old Style" w:hAnsi="Bookman Old Style" w:cs="Arial"/>
          <w:b/>
        </w:rPr>
        <w:t>.-</w:t>
      </w:r>
      <w:r w:rsidRPr="00DD6C27">
        <w:rPr>
          <w:rFonts w:ascii="Bookman Old Style" w:hAnsi="Bookman Old Style" w:cs="Arial"/>
        </w:rPr>
        <w:t xml:space="preserve"> La empresa aseguradora deberá pagar las uni</w:t>
      </w:r>
      <w:r w:rsidR="0047246A">
        <w:rPr>
          <w:rFonts w:ascii="Bookman Old Style" w:hAnsi="Bookman Old Style" w:cs="Arial"/>
        </w:rPr>
        <w:t>dades de transporte modelos 2023 y 2024</w:t>
      </w:r>
      <w:bookmarkStart w:id="0" w:name="_GoBack"/>
      <w:bookmarkEnd w:id="0"/>
      <w:r w:rsidRPr="00DD6C27">
        <w:rPr>
          <w:rFonts w:ascii="Bookman Old Style" w:hAnsi="Bookman Old Style" w:cs="Arial"/>
        </w:rPr>
        <w:t xml:space="preserve"> de acuerdo al valor facturado, los modelos anteriores a estos años deberán de ser cubiertos en su valor de </w:t>
      </w:r>
      <w:r w:rsidRPr="00DD6C27">
        <w:rPr>
          <w:rFonts w:ascii="Bookman Old Style" w:hAnsi="Bookman Old Style" w:cs="Arial"/>
          <w:b/>
        </w:rPr>
        <w:t>comercial.</w:t>
      </w: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4865" w:rsidRDefault="00DC4865" w:rsidP="00DC4865">
      <w:pPr>
        <w:spacing w:after="0" w:line="240" w:lineRule="auto"/>
        <w:jc w:val="both"/>
        <w:rPr>
          <w:rFonts w:ascii="Bookman Old Style" w:hAnsi="Bookman Old Style"/>
          <w:sz w:val="21"/>
          <w:szCs w:val="21"/>
          <w:lang w:val="es-ES" w:eastAsia="es-ES"/>
        </w:rPr>
      </w:pPr>
      <w:r>
        <w:rPr>
          <w:rFonts w:ascii="Bookman Old Style" w:hAnsi="Bookman Old Style" w:cs="Arial"/>
          <w:b/>
        </w:rPr>
        <w:t>37</w:t>
      </w:r>
      <w:r w:rsidRPr="00DD6C27">
        <w:rPr>
          <w:rFonts w:ascii="Bookman Old Style" w:hAnsi="Bookman Old Style" w:cs="Arial"/>
          <w:b/>
        </w:rPr>
        <w:t>.-</w:t>
      </w:r>
      <w:r w:rsidRPr="00DD6C27">
        <w:rPr>
          <w:rFonts w:ascii="Bookman Old Style" w:hAnsi="Bookman Old Style" w:cs="Arial"/>
        </w:rPr>
        <w:t xml:space="preserve"> La empresa proporcionará como mínimo un curso de capacitación sin costo para el personal adscrito al H. Ayuntamiento que maneje vehículo oficial, sobre el uso y condiciones de la Póliza de Seguros (60 días naturales posteriores a la firma del contrato).</w:t>
      </w:r>
      <w:r w:rsidRPr="00DD6C27">
        <w:rPr>
          <w:rFonts w:ascii="Bookman Old Style" w:hAnsi="Bookman Old Style"/>
          <w:sz w:val="21"/>
          <w:szCs w:val="21"/>
          <w:lang w:val="es-ES" w:eastAsia="es-ES"/>
        </w:rPr>
        <w:t xml:space="preserve"> </w:t>
      </w:r>
    </w:p>
    <w:p w:rsidR="00DC4865" w:rsidRPr="00DD6C27" w:rsidRDefault="00DC4865" w:rsidP="00DC4865">
      <w:pPr>
        <w:spacing w:after="0" w:line="240" w:lineRule="auto"/>
        <w:jc w:val="both"/>
        <w:rPr>
          <w:rFonts w:ascii="Bookman Old Style" w:hAnsi="Bookman Old Style"/>
          <w:sz w:val="21"/>
          <w:szCs w:val="21"/>
          <w:lang w:val="es-ES" w:eastAsia="es-ES"/>
        </w:rPr>
      </w:pPr>
    </w:p>
    <w:p w:rsidR="009E6D2B" w:rsidRPr="00DE0881" w:rsidRDefault="00DC4865" w:rsidP="00DC4865">
      <w:pPr>
        <w:jc w:val="both"/>
        <w:rPr>
          <w:rFonts w:ascii="Montserrat" w:hAnsi="Montserrat" w:cs="Arial"/>
        </w:rPr>
      </w:pPr>
      <w:r>
        <w:rPr>
          <w:rFonts w:ascii="Bookman Old Style" w:hAnsi="Bookman Old Style" w:cs="Arial"/>
          <w:b/>
          <w:lang w:val="es-ES" w:eastAsia="es-ES"/>
        </w:rPr>
        <w:t>38</w:t>
      </w:r>
      <w:r w:rsidRPr="00DD6C27">
        <w:rPr>
          <w:rFonts w:ascii="Bookman Old Style" w:hAnsi="Bookman Old Style" w:cs="Arial"/>
          <w:b/>
        </w:rPr>
        <w:t>.-</w:t>
      </w:r>
      <w:r w:rsidRPr="00DD6C27">
        <w:rPr>
          <w:rFonts w:ascii="Bookman Old Style" w:hAnsi="Bookman Old Style" w:cs="Arial"/>
        </w:rPr>
        <w:t xml:space="preserve"> Estas condiciones estarán vigentes durante todo el periodo que comprenda el aseguramiento de las unidades vehiculares y tendrán relación sobre las condiciones generales de aseguramiento para autos, camiones, camionetas y responsabilidad civil para viajero.</w:t>
      </w:r>
    </w:p>
    <w:p w:rsidR="009E6D2B" w:rsidRPr="00DE0881" w:rsidRDefault="009E6D2B" w:rsidP="009E6D2B">
      <w:pPr>
        <w:spacing w:after="0" w:line="240" w:lineRule="auto"/>
        <w:jc w:val="both"/>
        <w:rPr>
          <w:rFonts w:ascii="Montserrat" w:hAnsi="Montserrat" w:cs="Euphemia UCAS"/>
        </w:rPr>
      </w:pPr>
    </w:p>
    <w:p w:rsidR="009E6D2B" w:rsidRPr="00DE0881" w:rsidRDefault="009E6D2B" w:rsidP="009E6D2B">
      <w:pPr>
        <w:spacing w:after="0" w:line="240" w:lineRule="auto"/>
        <w:jc w:val="center"/>
        <w:rPr>
          <w:rFonts w:ascii="Montserrat" w:hAnsi="Montserrat" w:cs="Euphemia UCAS"/>
          <w:b/>
        </w:rPr>
      </w:pPr>
      <w:r w:rsidRPr="00DE0881">
        <w:rPr>
          <w:rFonts w:ascii="Montserrat" w:hAnsi="Montserrat" w:cs="Euphemia UCAS"/>
          <w:b/>
        </w:rPr>
        <w:t>ATENTAMENTE</w:t>
      </w:r>
    </w:p>
    <w:p w:rsidR="009E6D2B" w:rsidRPr="00DE0881" w:rsidRDefault="009E6D2B" w:rsidP="009E6D2B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9E6D2B" w:rsidRPr="00DE0881" w:rsidRDefault="009E6D2B" w:rsidP="009E6D2B">
      <w:pPr>
        <w:spacing w:after="0" w:line="240" w:lineRule="auto"/>
        <w:jc w:val="both"/>
        <w:rPr>
          <w:rFonts w:ascii="Montserrat" w:hAnsi="Montserrat" w:cs="Euphemia UCAS"/>
          <w:b/>
        </w:rPr>
      </w:pPr>
    </w:p>
    <w:p w:rsidR="009E6D2B" w:rsidRPr="00DE0881" w:rsidRDefault="009E6D2B" w:rsidP="009E6D2B">
      <w:pPr>
        <w:spacing w:after="0" w:line="240" w:lineRule="auto"/>
        <w:jc w:val="center"/>
        <w:rPr>
          <w:rFonts w:ascii="Montserrat" w:hAnsi="Montserrat" w:cs="Euphemia UCAS"/>
          <w:b/>
        </w:rPr>
      </w:pPr>
      <w:r w:rsidRPr="00DE0881">
        <w:rPr>
          <w:rFonts w:ascii="Montserrat" w:hAnsi="Montserrat" w:cs="Euphemia UCAS"/>
          <w:b/>
        </w:rPr>
        <w:t>_____________________________</w:t>
      </w:r>
    </w:p>
    <w:p w:rsidR="009E6D2B" w:rsidRPr="00DE0881" w:rsidRDefault="009E6D2B" w:rsidP="009E6D2B">
      <w:pPr>
        <w:spacing w:after="0" w:line="240" w:lineRule="auto"/>
        <w:jc w:val="center"/>
        <w:rPr>
          <w:rFonts w:ascii="Montserrat" w:hAnsi="Montserrat" w:cs="Euphemia UCAS"/>
          <w:b/>
        </w:rPr>
      </w:pPr>
      <w:r w:rsidRPr="00DE0881">
        <w:rPr>
          <w:rFonts w:ascii="Montserrat" w:hAnsi="Montserrat" w:cs="Euphemia UCAS"/>
          <w:b/>
        </w:rPr>
        <w:t>FIRMA DEL PARTICIPANTE</w:t>
      </w:r>
    </w:p>
    <w:p w:rsidR="009E6D2B" w:rsidRPr="00DE0881" w:rsidRDefault="009E6D2B" w:rsidP="00EA6FAB">
      <w:pPr>
        <w:jc w:val="both"/>
        <w:rPr>
          <w:rFonts w:ascii="Montserrat" w:hAnsi="Montserrat"/>
          <w:noProof/>
          <w:sz w:val="28"/>
          <w:szCs w:val="28"/>
        </w:rPr>
      </w:pPr>
    </w:p>
    <w:p w:rsidR="0074062F" w:rsidRPr="00DE0881" w:rsidRDefault="0074062F" w:rsidP="00D4708E">
      <w:pPr>
        <w:rPr>
          <w:rFonts w:ascii="Montserrat" w:hAnsi="Montserrat"/>
          <w:noProof/>
          <w:sz w:val="28"/>
          <w:szCs w:val="28"/>
        </w:rPr>
      </w:pPr>
    </w:p>
    <w:p w:rsidR="00296B9A" w:rsidRPr="00DE0881" w:rsidRDefault="00296B9A">
      <w:pPr>
        <w:rPr>
          <w:rFonts w:ascii="Montserrat" w:hAnsi="Montserrat"/>
          <w:noProof/>
          <w:sz w:val="28"/>
          <w:szCs w:val="28"/>
        </w:rPr>
      </w:pPr>
    </w:p>
    <w:p w:rsidR="0074062F" w:rsidRPr="00DE0881" w:rsidRDefault="0074062F" w:rsidP="00633DC3">
      <w:pPr>
        <w:rPr>
          <w:rFonts w:ascii="Montserrat" w:hAnsi="Montserrat" w:cs="Arial"/>
          <w:sz w:val="24"/>
          <w:szCs w:val="24"/>
        </w:rPr>
      </w:pPr>
    </w:p>
    <w:sectPr w:rsidR="0074062F" w:rsidRPr="00DE0881" w:rsidSect="00B70FC1">
      <w:headerReference w:type="default" r:id="rId8"/>
      <w:footerReference w:type="default" r:id="rId9"/>
      <w:pgSz w:w="12240" w:h="15840"/>
      <w:pgMar w:top="993" w:right="1701" w:bottom="993" w:left="1701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54" w:rsidRDefault="00967854" w:rsidP="00E17CAF">
      <w:pPr>
        <w:spacing w:after="0" w:line="240" w:lineRule="auto"/>
      </w:pPr>
      <w:r>
        <w:separator/>
      </w:r>
    </w:p>
  </w:endnote>
  <w:endnote w:type="continuationSeparator" w:id="0">
    <w:p w:rsidR="00967854" w:rsidRDefault="00967854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cker">
    <w:altName w:val="28 Days Later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Euphemia UCAS">
    <w:charset w:val="00"/>
    <w:family w:val="auto"/>
    <w:pitch w:val="variable"/>
    <w:sig w:usb0="00000000" w:usb1="00000000" w:usb2="00002000" w:usb3="00000000" w:csb0="000001F3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6C" w:rsidRPr="00987FF6" w:rsidRDefault="00405A6C" w:rsidP="00605FBB">
    <w:pPr>
      <w:pStyle w:val="Piedepgina"/>
      <w:rPr>
        <w:rFonts w:ascii="Verdana" w:eastAsia="Calibri" w:hAnsi="Verdana" w:cs="Times New Roman"/>
        <w:color w:val="808080"/>
        <w:sz w:val="20"/>
      </w:rPr>
    </w:pPr>
  </w:p>
  <w:p w:rsidR="00405A6C" w:rsidRPr="000C388D" w:rsidRDefault="00405A6C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:rsidR="00405A6C" w:rsidRPr="00CF2524" w:rsidRDefault="00405A6C" w:rsidP="00E17CAF">
    <w:pPr>
      <w:pStyle w:val="Piedepgina"/>
      <w:rPr>
        <w:color w:val="808080" w:themeColor="background1" w:themeShade="80"/>
      </w:rPr>
    </w:pPr>
  </w:p>
  <w:p w:rsidR="00405A6C" w:rsidRDefault="00405A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54" w:rsidRDefault="00967854" w:rsidP="00E17CAF">
      <w:pPr>
        <w:spacing w:after="0" w:line="240" w:lineRule="auto"/>
      </w:pPr>
      <w:r>
        <w:separator/>
      </w:r>
    </w:p>
  </w:footnote>
  <w:footnote w:type="continuationSeparator" w:id="0">
    <w:p w:rsidR="00967854" w:rsidRDefault="00967854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6C" w:rsidRPr="00CF2524" w:rsidRDefault="00405A6C" w:rsidP="00323A5C">
    <w:pPr>
      <w:pStyle w:val="Encabezado"/>
      <w:jc w:val="center"/>
      <w:rPr>
        <w:color w:val="808080" w:themeColor="background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83C"/>
    <w:multiLevelType w:val="hybridMultilevel"/>
    <w:tmpl w:val="FA96F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4"/>
    <w:rsid w:val="00007B12"/>
    <w:rsid w:val="00023074"/>
    <w:rsid w:val="00041D52"/>
    <w:rsid w:val="0005480F"/>
    <w:rsid w:val="000841D7"/>
    <w:rsid w:val="000867B0"/>
    <w:rsid w:val="00093935"/>
    <w:rsid w:val="00093CBB"/>
    <w:rsid w:val="000A6B17"/>
    <w:rsid w:val="000C388D"/>
    <w:rsid w:val="000E1B50"/>
    <w:rsid w:val="000F7F6D"/>
    <w:rsid w:val="00101B56"/>
    <w:rsid w:val="001043C4"/>
    <w:rsid w:val="00110450"/>
    <w:rsid w:val="0011427E"/>
    <w:rsid w:val="00126286"/>
    <w:rsid w:val="001364DB"/>
    <w:rsid w:val="00161CB7"/>
    <w:rsid w:val="001864B0"/>
    <w:rsid w:val="00191813"/>
    <w:rsid w:val="001A6442"/>
    <w:rsid w:val="001B7ABC"/>
    <w:rsid w:val="001C6C8C"/>
    <w:rsid w:val="001C7B68"/>
    <w:rsid w:val="001F467B"/>
    <w:rsid w:val="00207E3F"/>
    <w:rsid w:val="00226DFA"/>
    <w:rsid w:val="0023120D"/>
    <w:rsid w:val="00231ECD"/>
    <w:rsid w:val="0024183B"/>
    <w:rsid w:val="0026272E"/>
    <w:rsid w:val="00272D48"/>
    <w:rsid w:val="00296B9A"/>
    <w:rsid w:val="002B08CA"/>
    <w:rsid w:val="002B2F6B"/>
    <w:rsid w:val="002D6E58"/>
    <w:rsid w:val="002E5ED2"/>
    <w:rsid w:val="00312CD1"/>
    <w:rsid w:val="00314263"/>
    <w:rsid w:val="00323A5C"/>
    <w:rsid w:val="00342AA8"/>
    <w:rsid w:val="003444FA"/>
    <w:rsid w:val="0037044B"/>
    <w:rsid w:val="003A0786"/>
    <w:rsid w:val="003D3886"/>
    <w:rsid w:val="003F5F71"/>
    <w:rsid w:val="00405A6C"/>
    <w:rsid w:val="004072D4"/>
    <w:rsid w:val="00427B74"/>
    <w:rsid w:val="00440A75"/>
    <w:rsid w:val="00454D2F"/>
    <w:rsid w:val="0047144E"/>
    <w:rsid w:val="0047246A"/>
    <w:rsid w:val="00480318"/>
    <w:rsid w:val="004840FB"/>
    <w:rsid w:val="004D4270"/>
    <w:rsid w:val="004D45D6"/>
    <w:rsid w:val="004E50F7"/>
    <w:rsid w:val="004F1004"/>
    <w:rsid w:val="004F5819"/>
    <w:rsid w:val="004F796B"/>
    <w:rsid w:val="00506246"/>
    <w:rsid w:val="00507B5C"/>
    <w:rsid w:val="00524617"/>
    <w:rsid w:val="00526B8C"/>
    <w:rsid w:val="00534A0D"/>
    <w:rsid w:val="005360D3"/>
    <w:rsid w:val="00541D73"/>
    <w:rsid w:val="00545F08"/>
    <w:rsid w:val="00546FA8"/>
    <w:rsid w:val="00564D86"/>
    <w:rsid w:val="00565596"/>
    <w:rsid w:val="00565E2B"/>
    <w:rsid w:val="00571FB7"/>
    <w:rsid w:val="005950D1"/>
    <w:rsid w:val="00595F66"/>
    <w:rsid w:val="005A5912"/>
    <w:rsid w:val="005C3576"/>
    <w:rsid w:val="0060215E"/>
    <w:rsid w:val="00605FBB"/>
    <w:rsid w:val="006065C1"/>
    <w:rsid w:val="00606B50"/>
    <w:rsid w:val="00621BF1"/>
    <w:rsid w:val="00630335"/>
    <w:rsid w:val="00632466"/>
    <w:rsid w:val="00633DC3"/>
    <w:rsid w:val="00636210"/>
    <w:rsid w:val="006534B0"/>
    <w:rsid w:val="00654393"/>
    <w:rsid w:val="0065725C"/>
    <w:rsid w:val="00694C4F"/>
    <w:rsid w:val="006A5423"/>
    <w:rsid w:val="006E149D"/>
    <w:rsid w:val="006E6F12"/>
    <w:rsid w:val="006F22AC"/>
    <w:rsid w:val="00713AB3"/>
    <w:rsid w:val="0074062F"/>
    <w:rsid w:val="00751EE1"/>
    <w:rsid w:val="00753016"/>
    <w:rsid w:val="00756A50"/>
    <w:rsid w:val="007603B7"/>
    <w:rsid w:val="007644CA"/>
    <w:rsid w:val="007A0BA1"/>
    <w:rsid w:val="007A535D"/>
    <w:rsid w:val="007B1469"/>
    <w:rsid w:val="007C37C3"/>
    <w:rsid w:val="007E7FD6"/>
    <w:rsid w:val="008026DD"/>
    <w:rsid w:val="0081147A"/>
    <w:rsid w:val="0081348E"/>
    <w:rsid w:val="00821D08"/>
    <w:rsid w:val="00823EEF"/>
    <w:rsid w:val="00824D82"/>
    <w:rsid w:val="00827C50"/>
    <w:rsid w:val="00830CEA"/>
    <w:rsid w:val="00831180"/>
    <w:rsid w:val="0084029E"/>
    <w:rsid w:val="008925FE"/>
    <w:rsid w:val="008A2052"/>
    <w:rsid w:val="008A4EB1"/>
    <w:rsid w:val="008C725D"/>
    <w:rsid w:val="008E7AE1"/>
    <w:rsid w:val="008E7DE9"/>
    <w:rsid w:val="008F1418"/>
    <w:rsid w:val="00901C3D"/>
    <w:rsid w:val="00902237"/>
    <w:rsid w:val="00956365"/>
    <w:rsid w:val="00965CB5"/>
    <w:rsid w:val="00967854"/>
    <w:rsid w:val="00972AB1"/>
    <w:rsid w:val="00980301"/>
    <w:rsid w:val="00994BB9"/>
    <w:rsid w:val="009C4763"/>
    <w:rsid w:val="009E6D2B"/>
    <w:rsid w:val="009F533B"/>
    <w:rsid w:val="00A52095"/>
    <w:rsid w:val="00A604CC"/>
    <w:rsid w:val="00A64377"/>
    <w:rsid w:val="00A77C3D"/>
    <w:rsid w:val="00AB4632"/>
    <w:rsid w:val="00AB6B14"/>
    <w:rsid w:val="00AD7924"/>
    <w:rsid w:val="00AE4440"/>
    <w:rsid w:val="00AE6A61"/>
    <w:rsid w:val="00B10948"/>
    <w:rsid w:val="00B244A6"/>
    <w:rsid w:val="00B3450F"/>
    <w:rsid w:val="00B433F6"/>
    <w:rsid w:val="00B51563"/>
    <w:rsid w:val="00B70FC1"/>
    <w:rsid w:val="00B74C2A"/>
    <w:rsid w:val="00B9122A"/>
    <w:rsid w:val="00BC2949"/>
    <w:rsid w:val="00BC3B08"/>
    <w:rsid w:val="00BE37B7"/>
    <w:rsid w:val="00C0047E"/>
    <w:rsid w:val="00C149C0"/>
    <w:rsid w:val="00C14B31"/>
    <w:rsid w:val="00C4155B"/>
    <w:rsid w:val="00C50EAB"/>
    <w:rsid w:val="00C64342"/>
    <w:rsid w:val="00C647C6"/>
    <w:rsid w:val="00CC1018"/>
    <w:rsid w:val="00CC3F59"/>
    <w:rsid w:val="00CE655F"/>
    <w:rsid w:val="00CE6B7B"/>
    <w:rsid w:val="00CF2524"/>
    <w:rsid w:val="00CF6480"/>
    <w:rsid w:val="00D02212"/>
    <w:rsid w:val="00D304B2"/>
    <w:rsid w:val="00D346E9"/>
    <w:rsid w:val="00D44D5C"/>
    <w:rsid w:val="00D4708E"/>
    <w:rsid w:val="00D505E9"/>
    <w:rsid w:val="00D51B06"/>
    <w:rsid w:val="00D539D9"/>
    <w:rsid w:val="00D56C9C"/>
    <w:rsid w:val="00D6547B"/>
    <w:rsid w:val="00D7345F"/>
    <w:rsid w:val="00D87554"/>
    <w:rsid w:val="00D90EB8"/>
    <w:rsid w:val="00D95096"/>
    <w:rsid w:val="00D97B1C"/>
    <w:rsid w:val="00DB1C15"/>
    <w:rsid w:val="00DC4865"/>
    <w:rsid w:val="00DD6954"/>
    <w:rsid w:val="00DD6A3B"/>
    <w:rsid w:val="00DE0881"/>
    <w:rsid w:val="00DE0A92"/>
    <w:rsid w:val="00E05E0C"/>
    <w:rsid w:val="00E17CAF"/>
    <w:rsid w:val="00E205B2"/>
    <w:rsid w:val="00E54FCA"/>
    <w:rsid w:val="00E67B3C"/>
    <w:rsid w:val="00E9352A"/>
    <w:rsid w:val="00EA6FAB"/>
    <w:rsid w:val="00EB3D63"/>
    <w:rsid w:val="00EB4F21"/>
    <w:rsid w:val="00ED646A"/>
    <w:rsid w:val="00EE3C5C"/>
    <w:rsid w:val="00F200A2"/>
    <w:rsid w:val="00F3792B"/>
    <w:rsid w:val="00F57441"/>
    <w:rsid w:val="00F66672"/>
    <w:rsid w:val="00F66E2D"/>
    <w:rsid w:val="00F75C13"/>
    <w:rsid w:val="00F84E49"/>
    <w:rsid w:val="00FA0D69"/>
    <w:rsid w:val="00FA2BF9"/>
    <w:rsid w:val="00FA4C98"/>
    <w:rsid w:val="00FA5512"/>
    <w:rsid w:val="00FD6E9A"/>
    <w:rsid w:val="00FE29F0"/>
    <w:rsid w:val="00FE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A024F"/>
  <w15:docId w15:val="{E00F1D28-F8D4-4AB8-B62C-FB4F5C5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</w:style>
  <w:style w:type="paragraph" w:styleId="Ttulo1">
    <w:name w:val="heading 1"/>
    <w:basedOn w:val="Normal"/>
    <w:next w:val="Normal"/>
    <w:link w:val="Ttulo1Car"/>
    <w:qFormat/>
    <w:rsid w:val="0074062F"/>
    <w:pPr>
      <w:keepNext/>
      <w:framePr w:hSpace="141" w:wrap="around" w:vAnchor="text" w:hAnchor="page" w:x="2212" w:y="173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4062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4062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4062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4062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406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4062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7406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4062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CAF"/>
  </w:style>
  <w:style w:type="paragraph" w:styleId="Piedepgina">
    <w:name w:val="footer"/>
    <w:basedOn w:val="Normal"/>
    <w:link w:val="PiedepginaCar"/>
    <w:uiPriority w:val="99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72D4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0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062F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4062F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4062F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4062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4062F"/>
    <w:rPr>
      <w:rFonts w:ascii="Arial" w:eastAsia="Times New Roman" w:hAnsi="Arial" w:cs="Times New Roman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4062F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4062F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7406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062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andard">
    <w:name w:val="Standard"/>
    <w:rsid w:val="007406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rsid w:val="0074062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406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062F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Descripcin">
    <w:name w:val="caption"/>
    <w:basedOn w:val="Normal"/>
    <w:next w:val="Normal"/>
    <w:qFormat/>
    <w:rsid w:val="0074062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4062F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4062F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rsid w:val="0074062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062F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74062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4062F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062F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4062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4062F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74062F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7406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4062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4062F"/>
    <w:pPr>
      <w:spacing w:after="0" w:line="240" w:lineRule="auto"/>
      <w:ind w:firstLine="708"/>
      <w:jc w:val="both"/>
    </w:pPr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4062F"/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styleId="Textoennegrita">
    <w:name w:val="Strong"/>
    <w:qFormat/>
    <w:rsid w:val="0074062F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74062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4062F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Textodebloque">
    <w:name w:val="Block Text"/>
    <w:basedOn w:val="Normal"/>
    <w:semiHidden/>
    <w:unhideWhenUsed/>
    <w:rsid w:val="0074062F"/>
    <w:pPr>
      <w:widowControl w:val="0"/>
      <w:snapToGrid w:val="0"/>
      <w:spacing w:after="0" w:line="240" w:lineRule="auto"/>
      <w:ind w:left="1134" w:right="-374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aliases w:val="Párrafo de lista 2,lp1,Listas,List Paragraph1,Lista vistosa - Énfasis 11,Bullet List,FooterText,numbered,Paragraphe de liste1,Bulletr List Paragraph,列出段落,列出段落1,subtitulo 1.1.1,List Paragraph11,Colorful List - Accent 11,TítuloB,b1"/>
    <w:basedOn w:val="Normal"/>
    <w:link w:val="PrrafodelistaCar"/>
    <w:uiPriority w:val="34"/>
    <w:qFormat/>
    <w:rsid w:val="00740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74062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740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qFormat/>
    <w:rsid w:val="0074062F"/>
    <w:pPr>
      <w:spacing w:after="0" w:line="240" w:lineRule="auto"/>
      <w:ind w:left="708"/>
      <w:jc w:val="both"/>
    </w:pPr>
    <w:rPr>
      <w:rFonts w:ascii="Times New Roman" w:eastAsia="Cambria" w:hAnsi="Times New Roman" w:cs="Times New Roman"/>
      <w:sz w:val="24"/>
      <w:szCs w:val="24"/>
      <w:lang w:val="es-ES" w:eastAsia="es-ES"/>
    </w:rPr>
  </w:style>
  <w:style w:type="character" w:customStyle="1" w:styleId="Ttulodellibro1">
    <w:name w:val="Título del libro1"/>
    <w:uiPriority w:val="33"/>
    <w:qFormat/>
    <w:rsid w:val="0074062F"/>
    <w:rPr>
      <w:b/>
      <w:bCs/>
      <w:smallCaps/>
      <w:spacing w:val="5"/>
    </w:rPr>
  </w:style>
  <w:style w:type="paragraph" w:customStyle="1" w:styleId="xl63">
    <w:name w:val="xl63"/>
    <w:basedOn w:val="Normal"/>
    <w:rsid w:val="0074062F"/>
    <w:pP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64">
    <w:name w:val="xl64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6">
    <w:name w:val="xl6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7">
    <w:name w:val="xl67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68">
    <w:name w:val="xl68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6"/>
      <w:szCs w:val="16"/>
      <w:lang w:val="es-ES_tradnl" w:eastAsia="es-ES"/>
    </w:rPr>
  </w:style>
  <w:style w:type="paragraph" w:customStyle="1" w:styleId="xl69">
    <w:name w:val="xl69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4"/>
      <w:szCs w:val="14"/>
      <w:lang w:val="es-ES_tradnl" w:eastAsia="es-ES"/>
    </w:rPr>
  </w:style>
  <w:style w:type="paragraph" w:customStyle="1" w:styleId="xl70">
    <w:name w:val="xl70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1">
    <w:name w:val="xl71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2">
    <w:name w:val="xl72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3">
    <w:name w:val="xl73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4">
    <w:name w:val="xl74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5">
    <w:name w:val="xl75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0"/>
      <w:szCs w:val="10"/>
      <w:lang w:val="es-ES_tradnl" w:eastAsia="es-ES"/>
    </w:rPr>
  </w:style>
  <w:style w:type="paragraph" w:customStyle="1" w:styleId="xl76">
    <w:name w:val="xl7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77">
    <w:name w:val="xl77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8">
    <w:name w:val="xl78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9">
    <w:name w:val="xl79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8"/>
      <w:szCs w:val="18"/>
      <w:lang w:val="es-ES_tradnl" w:eastAsia="es-ES"/>
    </w:rPr>
  </w:style>
  <w:style w:type="paragraph" w:customStyle="1" w:styleId="xl80">
    <w:name w:val="xl80"/>
    <w:basedOn w:val="Normal"/>
    <w:rsid w:val="007406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MS Mincho" w:hAnsi="Courier New" w:cs="Courier New"/>
      <w:b/>
      <w:bCs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82">
    <w:name w:val="xl82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83">
    <w:name w:val="xl83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85">
    <w:name w:val="xl85"/>
    <w:basedOn w:val="Normal"/>
    <w:rsid w:val="00740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86">
    <w:name w:val="xl86"/>
    <w:basedOn w:val="Normal"/>
    <w:rsid w:val="0074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4"/>
      <w:szCs w:val="14"/>
      <w:lang w:val="es-ES_tradnl" w:eastAsia="es-ES"/>
    </w:rPr>
  </w:style>
  <w:style w:type="paragraph" w:customStyle="1" w:styleId="Encabezado2">
    <w:name w:val="Encabezado2"/>
    <w:basedOn w:val="Standard"/>
    <w:rsid w:val="00B70FC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uiPriority w:val="34"/>
    <w:qFormat/>
    <w:rsid w:val="00B70F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Párrafo de lista 2 Car,lp1 Car,Listas Car,List Paragraph1 Car,Lista vistosa - Énfasis 11 Car,Bullet List Car,FooterText Car,numbered Car,Paragraphe de liste1 Car,Bulletr List Paragraph Car,列出段落 Car,列出段落1 Car,subtitulo 1.1.1 Car"/>
    <w:link w:val="Prrafodelista"/>
    <w:uiPriority w:val="34"/>
    <w:locked/>
    <w:rsid w:val="00B70F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B70FC1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B70FC1"/>
    <w:pPr>
      <w:spacing w:after="101" w:line="216" w:lineRule="exact"/>
      <w:ind w:firstLine="288"/>
    </w:pPr>
    <w:rPr>
      <w:rFonts w:ascii="Arial" w:hAnsi="Arial" w:cs="Arial"/>
      <w:sz w:val="18"/>
      <w:szCs w:val="20"/>
    </w:rPr>
  </w:style>
  <w:style w:type="paragraph" w:customStyle="1" w:styleId="TableParagraph">
    <w:name w:val="Table Paragraph"/>
    <w:basedOn w:val="Normal"/>
    <w:rsid w:val="00B70FC1"/>
    <w:pPr>
      <w:widowControl w:val="0"/>
      <w:autoSpaceDE w:val="0"/>
      <w:autoSpaceDN w:val="0"/>
      <w:spacing w:before="125" w:after="0" w:line="240" w:lineRule="auto"/>
      <w:ind w:left="66"/>
    </w:pPr>
    <w:rPr>
      <w:rFonts w:ascii="Century Gothic" w:eastAsia="Century Gothic" w:hAnsi="Century Gothic" w:cs="Century Gothic"/>
      <w:lang w:val="es-ES" w:eastAsia="es-ES" w:bidi="es-ES"/>
    </w:rPr>
  </w:style>
  <w:style w:type="paragraph" w:customStyle="1" w:styleId="Ttulo11">
    <w:name w:val="Título 11"/>
    <w:basedOn w:val="Normal"/>
    <w:rsid w:val="00B70FC1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entury Gothic" w:eastAsia="Century Gothic" w:hAnsi="Century Gothic" w:cs="Century Gothic"/>
      <w:b/>
      <w:bCs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FF0F-1ECB-4F86-BAF3-0FA83DF5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Usuario</cp:lastModifiedBy>
  <cp:revision>9</cp:revision>
  <cp:lastPrinted>2020-04-06T20:11:00Z</cp:lastPrinted>
  <dcterms:created xsi:type="dcterms:W3CDTF">2023-06-15T01:07:00Z</dcterms:created>
  <dcterms:modified xsi:type="dcterms:W3CDTF">2024-04-16T18:28:00Z</dcterms:modified>
</cp:coreProperties>
</file>