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DB36" w14:textId="2229A133" w:rsidR="00456675" w:rsidRPr="007E0656" w:rsidRDefault="00456675" w:rsidP="00E4595C">
      <w:pPr>
        <w:spacing w:after="0"/>
        <w:jc w:val="center"/>
        <w:rPr>
          <w:rFonts w:ascii="Arial" w:hAnsi="Arial" w:cs="Arial"/>
          <w:b/>
          <w:sz w:val="28"/>
          <w:szCs w:val="28"/>
        </w:rPr>
      </w:pPr>
      <w:r w:rsidRPr="007E0656">
        <w:rPr>
          <w:rFonts w:ascii="Arial" w:hAnsi="Arial" w:cs="Arial"/>
          <w:b/>
          <w:sz w:val="28"/>
          <w:szCs w:val="28"/>
        </w:rPr>
        <w:t xml:space="preserve">Procedimiento de Licitación Pública Nacional No. </w:t>
      </w:r>
      <w:r w:rsidRPr="0090229B">
        <w:rPr>
          <w:rFonts w:ascii="Arial" w:hAnsi="Arial" w:cs="Arial"/>
          <w:b/>
          <w:sz w:val="28"/>
          <w:szCs w:val="28"/>
        </w:rPr>
        <w:t xml:space="preserve">GES </w:t>
      </w:r>
      <w:r w:rsidR="00E751AD" w:rsidRPr="0090229B">
        <w:rPr>
          <w:rFonts w:ascii="Arial" w:hAnsi="Arial" w:cs="Arial"/>
          <w:b/>
          <w:sz w:val="28"/>
          <w:szCs w:val="28"/>
        </w:rPr>
        <w:t>32</w:t>
      </w:r>
      <w:r w:rsidRPr="0090229B">
        <w:rPr>
          <w:rFonts w:ascii="Arial" w:hAnsi="Arial" w:cs="Arial"/>
          <w:b/>
          <w:sz w:val="28"/>
          <w:szCs w:val="28"/>
        </w:rPr>
        <w:t>/2022</w:t>
      </w:r>
    </w:p>
    <w:p w14:paraId="247E86AD" w14:textId="77777777" w:rsidR="00456675" w:rsidRDefault="00456675" w:rsidP="00E4595C">
      <w:pPr>
        <w:spacing w:after="0"/>
        <w:jc w:val="center"/>
        <w:rPr>
          <w:rFonts w:ascii="Arial" w:hAnsi="Arial" w:cs="Arial"/>
          <w:b/>
          <w:sz w:val="28"/>
          <w:szCs w:val="28"/>
        </w:rPr>
      </w:pPr>
      <w:r w:rsidRPr="007E0656">
        <w:rPr>
          <w:rFonts w:ascii="Arial" w:hAnsi="Arial" w:cs="Arial"/>
          <w:b/>
          <w:sz w:val="28"/>
          <w:szCs w:val="28"/>
        </w:rPr>
        <w:t>Acto de Presentación y Apertura de Proposiciones</w:t>
      </w:r>
    </w:p>
    <w:p w14:paraId="10039918" w14:textId="77777777" w:rsidR="00866655" w:rsidRPr="007E0656" w:rsidRDefault="00866655" w:rsidP="00E4595C">
      <w:pPr>
        <w:spacing w:after="0"/>
        <w:jc w:val="center"/>
        <w:rPr>
          <w:rFonts w:ascii="Arial" w:hAnsi="Arial" w:cs="Arial"/>
          <w:b/>
          <w:sz w:val="28"/>
          <w:szCs w:val="28"/>
        </w:rPr>
      </w:pPr>
    </w:p>
    <w:p w14:paraId="431D1EAA" w14:textId="69679A8C" w:rsidR="00456675" w:rsidRPr="000534DB" w:rsidRDefault="00456675" w:rsidP="00E4595C">
      <w:pPr>
        <w:tabs>
          <w:tab w:val="left" w:pos="-720"/>
        </w:tabs>
        <w:suppressAutoHyphens/>
        <w:spacing w:after="0"/>
        <w:jc w:val="both"/>
        <w:rPr>
          <w:rFonts w:ascii="Arial" w:hAnsi="Arial" w:cs="Arial"/>
        </w:rPr>
      </w:pPr>
      <w:r w:rsidRPr="00C52EC7">
        <w:rPr>
          <w:rFonts w:ascii="Arial" w:hAnsi="Arial" w:cs="Arial"/>
        </w:rPr>
        <w:t xml:space="preserve">En la Ciudad de Culiacán Rosales, Sinaloa, siendo las </w:t>
      </w:r>
      <w:r w:rsidRPr="0090229B">
        <w:rPr>
          <w:rFonts w:ascii="Arial" w:hAnsi="Arial" w:cs="Arial"/>
        </w:rPr>
        <w:t xml:space="preserve">10:00 horas, del día </w:t>
      </w:r>
      <w:r w:rsidR="00E751AD" w:rsidRPr="0090229B">
        <w:rPr>
          <w:rFonts w:ascii="Arial" w:hAnsi="Arial" w:cs="Arial"/>
        </w:rPr>
        <w:t>30</w:t>
      </w:r>
      <w:r w:rsidRPr="0090229B">
        <w:rPr>
          <w:rFonts w:ascii="Arial" w:hAnsi="Arial" w:cs="Arial"/>
        </w:rPr>
        <w:t xml:space="preserve"> de </w:t>
      </w:r>
      <w:r w:rsidR="00E751AD" w:rsidRPr="0090229B">
        <w:rPr>
          <w:rFonts w:ascii="Arial" w:hAnsi="Arial" w:cs="Arial"/>
        </w:rPr>
        <w:t>noviembre</w:t>
      </w:r>
      <w:r w:rsidRPr="0090229B">
        <w:rPr>
          <w:rFonts w:ascii="Arial" w:hAnsi="Arial" w:cs="Arial"/>
        </w:rPr>
        <w:t xml:space="preserve"> de 2022, en la Sala de Juntas de la Dirección de Bienes y Suministros, ubicada en: primer piso de Palacio de Gobierno, sito en Av. Insurgentes s/n colonia Centro Sinaloa;</w:t>
      </w:r>
      <w:r w:rsidRPr="0090229B">
        <w:rPr>
          <w:rFonts w:ascii="Arial" w:hAnsi="Arial" w:cs="Arial"/>
          <w:color w:val="FF0000"/>
        </w:rPr>
        <w:t xml:space="preserve"> </w:t>
      </w:r>
      <w:r w:rsidRPr="0090229B">
        <w:rPr>
          <w:rFonts w:ascii="Arial" w:hAnsi="Arial" w:cs="Arial"/>
        </w:rPr>
        <w:t xml:space="preserve">se reunieron los servidores </w:t>
      </w:r>
      <w:r w:rsidRPr="000534DB">
        <w:rPr>
          <w:rFonts w:ascii="Arial" w:hAnsi="Arial" w:cs="Arial"/>
        </w:rPr>
        <w:t xml:space="preserve">públicos e invitados cuyos nombres y firmas aparecen al final de la presente Acta, con objeto de llevar a cabo el Acto de Presentación y Apertura de Proposiciones, para la </w:t>
      </w:r>
      <w:r w:rsidR="00E751AD" w:rsidRPr="000534DB">
        <w:rPr>
          <w:rFonts w:ascii="Arial" w:hAnsi="Arial" w:cs="Arial"/>
        </w:rPr>
        <w:t>Adquisición de Infraestructura de redes para servicio de voz y datos (</w:t>
      </w:r>
      <w:proofErr w:type="spellStart"/>
      <w:r w:rsidR="00E751AD" w:rsidRPr="000534DB">
        <w:rPr>
          <w:rFonts w:ascii="Arial" w:hAnsi="Arial" w:cs="Arial"/>
        </w:rPr>
        <w:t>cores</w:t>
      </w:r>
      <w:proofErr w:type="spellEnd"/>
      <w:r w:rsidR="00E751AD" w:rsidRPr="000534DB">
        <w:rPr>
          <w:rFonts w:ascii="Arial" w:hAnsi="Arial" w:cs="Arial"/>
        </w:rPr>
        <w:t xml:space="preserve"> </w:t>
      </w:r>
      <w:proofErr w:type="spellStart"/>
      <w:r w:rsidR="00E751AD" w:rsidRPr="000534DB">
        <w:rPr>
          <w:rFonts w:ascii="Arial" w:hAnsi="Arial" w:cs="Arial"/>
        </w:rPr>
        <w:t>switches</w:t>
      </w:r>
      <w:proofErr w:type="spellEnd"/>
      <w:r w:rsidR="00E751AD" w:rsidRPr="000534DB">
        <w:rPr>
          <w:rFonts w:ascii="Arial" w:hAnsi="Arial" w:cs="Arial"/>
        </w:rPr>
        <w:t xml:space="preserve"> y otros accesorios) de los servicios que hospedan información como base de datos, de impresión, consultas y cobros del Sistema de Recaudación del Gobierno del Estado Sinaloa, solicitado por la Coordinación de Desarrollo Tecnológico</w:t>
      </w:r>
      <w:r w:rsidR="004B5594">
        <w:rPr>
          <w:rFonts w:ascii="Arial" w:hAnsi="Arial" w:cs="Arial"/>
        </w:rPr>
        <w:t xml:space="preserve"> y Proyectos Especiales</w:t>
      </w:r>
      <w:bookmarkStart w:id="0" w:name="_GoBack"/>
      <w:bookmarkEnd w:id="0"/>
      <w:r w:rsidR="00D74147" w:rsidRPr="000534DB">
        <w:rPr>
          <w:rFonts w:ascii="Arial" w:hAnsi="Arial" w:cs="Arial"/>
        </w:rPr>
        <w:t>,</w:t>
      </w:r>
      <w:r w:rsidR="00E751AD" w:rsidRPr="000534DB">
        <w:rPr>
          <w:rFonts w:cs="Arial"/>
          <w:b/>
        </w:rPr>
        <w:t xml:space="preserve"> </w:t>
      </w:r>
      <w:r w:rsidRPr="000534DB">
        <w:rPr>
          <w:rFonts w:ascii="Arial" w:hAnsi="Arial" w:cs="Arial"/>
        </w:rPr>
        <w:t>de conformidad a la convocatoria indicada al rubro, con los Artículos 42 y 43 de la Ley de Adquisiciones, Arrendamientos, Servicios y Administración de Bienes Muebles para el Estado de Sinaloa (en adelante la Ley), y lo previsto en el Numeral 3 Apartado I</w:t>
      </w:r>
      <w:r w:rsidR="0090229B" w:rsidRPr="000534DB">
        <w:rPr>
          <w:rFonts w:ascii="Arial" w:hAnsi="Arial" w:cs="Arial"/>
        </w:rPr>
        <w:t xml:space="preserve">II </w:t>
      </w:r>
      <w:r w:rsidRPr="000534DB">
        <w:rPr>
          <w:rFonts w:ascii="Arial" w:hAnsi="Arial" w:cs="Arial"/>
        </w:rPr>
        <w:t>de la convocatoria a la licitación.</w:t>
      </w:r>
    </w:p>
    <w:p w14:paraId="37A310F8" w14:textId="77777777" w:rsidR="0035317B" w:rsidRPr="000534DB" w:rsidRDefault="0035317B" w:rsidP="00E4595C">
      <w:pPr>
        <w:tabs>
          <w:tab w:val="left" w:pos="-720"/>
        </w:tabs>
        <w:suppressAutoHyphens/>
        <w:spacing w:after="0"/>
        <w:jc w:val="both"/>
        <w:rPr>
          <w:rFonts w:ascii="Arial" w:hAnsi="Arial" w:cs="Arial"/>
        </w:rPr>
      </w:pPr>
    </w:p>
    <w:p w14:paraId="650FF07D" w14:textId="77777777" w:rsidR="00456675" w:rsidRPr="000534DB" w:rsidRDefault="00456675" w:rsidP="00E4595C">
      <w:pPr>
        <w:autoSpaceDE w:val="0"/>
        <w:autoSpaceDN w:val="0"/>
        <w:adjustRightInd w:val="0"/>
        <w:spacing w:after="0"/>
        <w:jc w:val="both"/>
        <w:rPr>
          <w:rFonts w:ascii="Arial" w:hAnsi="Arial" w:cs="Arial"/>
        </w:rPr>
      </w:pPr>
      <w:r w:rsidRPr="000534DB">
        <w:rPr>
          <w:rFonts w:ascii="Arial" w:hAnsi="Arial" w:cs="Arial"/>
        </w:rPr>
        <w:t xml:space="preserve">Quien preside el Acto determina </w:t>
      </w:r>
      <w:proofErr w:type="spellStart"/>
      <w:r w:rsidRPr="000534DB">
        <w:rPr>
          <w:rFonts w:ascii="Arial" w:hAnsi="Arial" w:cs="Arial"/>
        </w:rPr>
        <w:t>aperturar</w:t>
      </w:r>
      <w:proofErr w:type="spellEnd"/>
      <w:r w:rsidRPr="000534DB">
        <w:rPr>
          <w:rFonts w:ascii="Arial" w:hAnsi="Arial" w:cs="Arial"/>
        </w:rPr>
        <w:t xml:space="preserve"> los sobres, haciendo constar lo siguiente:</w:t>
      </w:r>
    </w:p>
    <w:p w14:paraId="135DC603" w14:textId="77777777" w:rsidR="00CD2006" w:rsidRPr="000534DB" w:rsidRDefault="00CD2006" w:rsidP="00E4595C">
      <w:pPr>
        <w:autoSpaceDE w:val="0"/>
        <w:autoSpaceDN w:val="0"/>
        <w:adjustRightInd w:val="0"/>
        <w:spacing w:after="0"/>
        <w:jc w:val="both"/>
        <w:rPr>
          <w:rFonts w:ascii="Arial" w:hAnsi="Arial" w:cs="Arial"/>
        </w:rPr>
      </w:pPr>
    </w:p>
    <w:p w14:paraId="57C7C73A" w14:textId="77777777" w:rsidR="00456675" w:rsidRPr="000534DB" w:rsidRDefault="00456675" w:rsidP="00E4595C">
      <w:pPr>
        <w:autoSpaceDE w:val="0"/>
        <w:autoSpaceDN w:val="0"/>
        <w:adjustRightInd w:val="0"/>
        <w:spacing w:after="0"/>
        <w:jc w:val="both"/>
        <w:rPr>
          <w:rFonts w:ascii="Arial" w:hAnsi="Arial" w:cs="Arial"/>
        </w:rPr>
      </w:pPr>
      <w:r w:rsidRPr="000534DB">
        <w:rPr>
          <w:rFonts w:ascii="Arial" w:hAnsi="Arial" w:cs="Arial"/>
        </w:rPr>
        <w:t>Los sobres presentados por los licitantes, se recibieron conforme a lo establecido en el procedimiento de Convocatoria:</w:t>
      </w:r>
    </w:p>
    <w:p w14:paraId="67C84A79" w14:textId="77777777" w:rsidR="0035317B" w:rsidRPr="000534DB" w:rsidRDefault="0035317B" w:rsidP="00E4595C">
      <w:pPr>
        <w:autoSpaceDE w:val="0"/>
        <w:autoSpaceDN w:val="0"/>
        <w:adjustRightInd w:val="0"/>
        <w:spacing w:after="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9469"/>
      </w:tblGrid>
      <w:tr w:rsidR="00456675" w:rsidRPr="000534DB" w14:paraId="3AD90494" w14:textId="77777777" w:rsidTr="00F5684E">
        <w:trPr>
          <w:trHeight w:val="142"/>
          <w:jc w:val="center"/>
        </w:trPr>
        <w:tc>
          <w:tcPr>
            <w:tcW w:w="596" w:type="dxa"/>
            <w:vAlign w:val="center"/>
          </w:tcPr>
          <w:p w14:paraId="0692E557" w14:textId="77777777" w:rsidR="00456675" w:rsidRPr="000534DB" w:rsidRDefault="00456675" w:rsidP="00FC02F2">
            <w:pPr>
              <w:spacing w:after="0"/>
              <w:jc w:val="center"/>
              <w:rPr>
                <w:rFonts w:ascii="Arial" w:hAnsi="Arial" w:cs="Arial"/>
                <w:b/>
              </w:rPr>
            </w:pPr>
            <w:r w:rsidRPr="000534DB">
              <w:rPr>
                <w:rFonts w:ascii="Arial" w:hAnsi="Arial" w:cs="Arial"/>
                <w:b/>
              </w:rPr>
              <w:t>No.</w:t>
            </w:r>
          </w:p>
        </w:tc>
        <w:tc>
          <w:tcPr>
            <w:tcW w:w="9469" w:type="dxa"/>
            <w:vAlign w:val="center"/>
          </w:tcPr>
          <w:p w14:paraId="4C74E098" w14:textId="77777777" w:rsidR="00456675" w:rsidRPr="000534DB" w:rsidRDefault="00456675" w:rsidP="0035317B">
            <w:pPr>
              <w:spacing w:after="0"/>
              <w:rPr>
                <w:rFonts w:ascii="Arial" w:hAnsi="Arial" w:cs="Arial"/>
                <w:b/>
              </w:rPr>
            </w:pPr>
            <w:r w:rsidRPr="000534DB">
              <w:rPr>
                <w:rFonts w:ascii="Arial" w:hAnsi="Arial" w:cs="Arial"/>
                <w:b/>
              </w:rPr>
              <w:t>Licitantes que presentaron proposiciones en este Acto</w:t>
            </w:r>
          </w:p>
        </w:tc>
      </w:tr>
      <w:tr w:rsidR="00456675" w:rsidRPr="000534DB" w14:paraId="339DB26D" w14:textId="77777777" w:rsidTr="00F5684E">
        <w:trPr>
          <w:trHeight w:val="142"/>
          <w:jc w:val="center"/>
        </w:trPr>
        <w:tc>
          <w:tcPr>
            <w:tcW w:w="596" w:type="dxa"/>
            <w:vAlign w:val="center"/>
          </w:tcPr>
          <w:p w14:paraId="3291880B" w14:textId="77777777" w:rsidR="00456675" w:rsidRPr="000534DB" w:rsidRDefault="00456675" w:rsidP="00FC02F2">
            <w:pPr>
              <w:spacing w:after="0"/>
              <w:jc w:val="center"/>
              <w:rPr>
                <w:rFonts w:ascii="Arial" w:hAnsi="Arial" w:cs="Arial"/>
              </w:rPr>
            </w:pPr>
            <w:r w:rsidRPr="000534DB">
              <w:rPr>
                <w:rFonts w:ascii="Arial" w:hAnsi="Arial" w:cs="Arial"/>
              </w:rPr>
              <w:t>1.-</w:t>
            </w:r>
          </w:p>
        </w:tc>
        <w:tc>
          <w:tcPr>
            <w:tcW w:w="9469" w:type="dxa"/>
            <w:vAlign w:val="center"/>
          </w:tcPr>
          <w:p w14:paraId="141CE584" w14:textId="2AB4BF8E" w:rsidR="00456675" w:rsidRPr="000534DB" w:rsidRDefault="00E564E0" w:rsidP="0035317B">
            <w:pPr>
              <w:spacing w:after="0"/>
              <w:jc w:val="both"/>
              <w:rPr>
                <w:rFonts w:ascii="Arial" w:hAnsi="Arial" w:cs="Arial"/>
              </w:rPr>
            </w:pPr>
            <w:r w:rsidRPr="000534DB">
              <w:rPr>
                <w:rFonts w:ascii="Arial" w:hAnsi="Arial" w:cs="Arial"/>
              </w:rPr>
              <w:t xml:space="preserve">Soluciones y Servicios Integrales </w:t>
            </w:r>
            <w:proofErr w:type="spellStart"/>
            <w:r w:rsidRPr="000534DB">
              <w:rPr>
                <w:rFonts w:ascii="Arial" w:hAnsi="Arial" w:cs="Arial"/>
              </w:rPr>
              <w:t>Telco</w:t>
            </w:r>
            <w:proofErr w:type="spellEnd"/>
            <w:r w:rsidRPr="000534DB">
              <w:rPr>
                <w:rFonts w:ascii="Arial" w:hAnsi="Arial" w:cs="Arial"/>
              </w:rPr>
              <w:t>, S.A. de C.V.</w:t>
            </w:r>
          </w:p>
        </w:tc>
      </w:tr>
      <w:tr w:rsidR="00456675" w:rsidRPr="00C52EC7" w14:paraId="557A99F8" w14:textId="77777777" w:rsidTr="00F5684E">
        <w:trPr>
          <w:trHeight w:val="142"/>
          <w:jc w:val="center"/>
        </w:trPr>
        <w:tc>
          <w:tcPr>
            <w:tcW w:w="596" w:type="dxa"/>
            <w:vAlign w:val="center"/>
          </w:tcPr>
          <w:p w14:paraId="43D2BF49" w14:textId="77777777" w:rsidR="00456675" w:rsidRPr="000534DB" w:rsidRDefault="00456675" w:rsidP="00FC02F2">
            <w:pPr>
              <w:spacing w:after="0"/>
              <w:jc w:val="center"/>
              <w:rPr>
                <w:rFonts w:ascii="Arial" w:hAnsi="Arial" w:cs="Arial"/>
              </w:rPr>
            </w:pPr>
            <w:r w:rsidRPr="000534DB">
              <w:rPr>
                <w:rFonts w:ascii="Arial" w:hAnsi="Arial" w:cs="Arial"/>
              </w:rPr>
              <w:t>2.-</w:t>
            </w:r>
          </w:p>
        </w:tc>
        <w:tc>
          <w:tcPr>
            <w:tcW w:w="9469" w:type="dxa"/>
            <w:vAlign w:val="center"/>
          </w:tcPr>
          <w:p w14:paraId="07013C7F" w14:textId="6EEF6A43" w:rsidR="00456675" w:rsidRPr="004011C4" w:rsidRDefault="004011C4" w:rsidP="004011C4">
            <w:pPr>
              <w:spacing w:after="0" w:line="240" w:lineRule="auto"/>
              <w:jc w:val="both"/>
              <w:rPr>
                <w:rFonts w:ascii="Arial" w:hAnsi="Arial" w:cs="Arial"/>
              </w:rPr>
            </w:pPr>
            <w:r w:rsidRPr="000534DB">
              <w:rPr>
                <w:rFonts w:ascii="Arial" w:eastAsia="Times New Roman" w:hAnsi="Arial" w:cs="Arial"/>
                <w:lang w:eastAsia="es-ES"/>
              </w:rPr>
              <w:t xml:space="preserve">GL </w:t>
            </w:r>
            <w:r w:rsidR="00CD2BEC">
              <w:rPr>
                <w:rFonts w:ascii="Arial" w:eastAsia="Times New Roman" w:hAnsi="Arial" w:cs="Arial"/>
                <w:lang w:eastAsia="es-ES"/>
              </w:rPr>
              <w:t>Soluciones en Redes Inteligentes S.A. d</w:t>
            </w:r>
            <w:r w:rsidRPr="000534DB">
              <w:rPr>
                <w:rFonts w:ascii="Arial" w:eastAsia="Times New Roman" w:hAnsi="Arial" w:cs="Arial"/>
                <w:lang w:eastAsia="es-ES"/>
              </w:rPr>
              <w:t>e C.V.</w:t>
            </w:r>
          </w:p>
        </w:tc>
      </w:tr>
      <w:tr w:rsidR="00456675" w:rsidRPr="00C52EC7" w14:paraId="05F44B59" w14:textId="77777777" w:rsidTr="00F5684E">
        <w:trPr>
          <w:trHeight w:val="142"/>
          <w:jc w:val="center"/>
        </w:trPr>
        <w:tc>
          <w:tcPr>
            <w:tcW w:w="596" w:type="dxa"/>
            <w:vAlign w:val="center"/>
          </w:tcPr>
          <w:p w14:paraId="5B71A405" w14:textId="77777777" w:rsidR="00456675" w:rsidRDefault="00456675" w:rsidP="00FC02F2">
            <w:pPr>
              <w:spacing w:after="0"/>
              <w:jc w:val="center"/>
              <w:rPr>
                <w:rFonts w:ascii="Arial" w:hAnsi="Arial" w:cs="Arial"/>
              </w:rPr>
            </w:pPr>
            <w:r>
              <w:rPr>
                <w:rFonts w:ascii="Arial" w:hAnsi="Arial" w:cs="Arial"/>
              </w:rPr>
              <w:t>3.-</w:t>
            </w:r>
          </w:p>
        </w:tc>
        <w:tc>
          <w:tcPr>
            <w:tcW w:w="9469" w:type="dxa"/>
            <w:vAlign w:val="center"/>
          </w:tcPr>
          <w:p w14:paraId="31AE475B" w14:textId="0E28484A" w:rsidR="00456675" w:rsidRDefault="004011C4" w:rsidP="0035317B">
            <w:pPr>
              <w:spacing w:after="0"/>
              <w:jc w:val="both"/>
              <w:rPr>
                <w:rFonts w:ascii="Arial" w:hAnsi="Arial" w:cs="Arial"/>
              </w:rPr>
            </w:pPr>
            <w:proofErr w:type="spellStart"/>
            <w:r>
              <w:rPr>
                <w:rFonts w:ascii="Arial" w:hAnsi="Arial" w:cs="Arial"/>
              </w:rPr>
              <w:t>Enter</w:t>
            </w:r>
            <w:proofErr w:type="spellEnd"/>
            <w:r>
              <w:rPr>
                <w:rFonts w:ascii="Arial" w:hAnsi="Arial" w:cs="Arial"/>
              </w:rPr>
              <w:t xml:space="preserve"> Computadoras y Servicios, S.A. de C.V.</w:t>
            </w:r>
          </w:p>
        </w:tc>
      </w:tr>
    </w:tbl>
    <w:p w14:paraId="07FB4E48" w14:textId="77777777" w:rsidR="00456675" w:rsidRDefault="00456675" w:rsidP="00E4595C">
      <w:pPr>
        <w:autoSpaceDE w:val="0"/>
        <w:autoSpaceDN w:val="0"/>
        <w:adjustRightInd w:val="0"/>
        <w:spacing w:after="0"/>
        <w:jc w:val="both"/>
        <w:rPr>
          <w:rFonts w:ascii="Arial" w:hAnsi="Arial" w:cs="Arial"/>
        </w:rPr>
      </w:pPr>
    </w:p>
    <w:p w14:paraId="4EF6D56E" w14:textId="77777777" w:rsidR="00456675" w:rsidRDefault="00456675" w:rsidP="00E4595C">
      <w:pPr>
        <w:autoSpaceDE w:val="0"/>
        <w:autoSpaceDN w:val="0"/>
        <w:adjustRightInd w:val="0"/>
        <w:spacing w:after="0"/>
        <w:jc w:val="both"/>
        <w:rPr>
          <w:rFonts w:ascii="Arial" w:hAnsi="Arial" w:cs="Arial"/>
        </w:rPr>
      </w:pPr>
      <w:r w:rsidRPr="00C52EC7">
        <w:rPr>
          <w:rFonts w:ascii="Arial" w:hAnsi="Arial" w:cs="Arial"/>
        </w:rPr>
        <w:t xml:space="preserve">Acto seguido, y con </w:t>
      </w:r>
      <w:r w:rsidRPr="006536B9">
        <w:rPr>
          <w:rFonts w:ascii="Arial" w:hAnsi="Arial" w:cs="Arial"/>
        </w:rPr>
        <w:t>fundamento en el Artículo 43 Fracciones  I y III de la Ley que nos ocupa, se procede a la apertura de los sobres, haciéndose</w:t>
      </w:r>
      <w:r w:rsidRPr="00C52EC7">
        <w:rPr>
          <w:rFonts w:ascii="Arial" w:hAnsi="Arial" w:cs="Arial"/>
        </w:rPr>
        <w:t xml:space="preserve"> constar la documentación presentada, dándose lectura a los importes de las proposiciones, elaborándose los cuadros que detallan los requisitos exigidos en Bases, Anexos y Junta de Aclaraciones de este Procedimiento, mismos que pasan a formar parte integral de la presente Acta de la forma siguiente: los Documentos Legales, Anexo A), Propuestas Técnicas, Anexo B) y Propuestas Económicas, Anexo C). </w:t>
      </w:r>
    </w:p>
    <w:p w14:paraId="3F0F0820" w14:textId="77777777" w:rsidR="0035317B" w:rsidRPr="00C52EC7" w:rsidRDefault="0035317B" w:rsidP="00E4595C">
      <w:pPr>
        <w:autoSpaceDE w:val="0"/>
        <w:autoSpaceDN w:val="0"/>
        <w:adjustRightInd w:val="0"/>
        <w:spacing w:after="0"/>
        <w:jc w:val="both"/>
        <w:rPr>
          <w:rFonts w:ascii="Arial" w:hAnsi="Arial" w:cs="Arial"/>
        </w:rPr>
      </w:pPr>
    </w:p>
    <w:p w14:paraId="76573E71" w14:textId="262DB820" w:rsidR="00456675" w:rsidRDefault="000A75EE" w:rsidP="000A75EE">
      <w:pPr>
        <w:jc w:val="both"/>
        <w:rPr>
          <w:rFonts w:ascii="Arial" w:hAnsi="Arial" w:cs="Arial"/>
        </w:rPr>
      </w:pPr>
      <w:r w:rsidRPr="000534DB">
        <w:rPr>
          <w:rFonts w:ascii="Arial" w:hAnsi="Arial" w:cs="Arial"/>
        </w:rPr>
        <w:t xml:space="preserve">Con fundamento en el artículo 43 fracción II de la Ley, se rubricaron las propuestas técnicas y económicas presentadas, por </w:t>
      </w:r>
      <w:r w:rsidR="00B619B7" w:rsidRPr="000534DB">
        <w:rPr>
          <w:rFonts w:ascii="Arial" w:hAnsi="Arial" w:cs="Arial"/>
        </w:rPr>
        <w:t xml:space="preserve">los licitantes </w:t>
      </w:r>
      <w:r w:rsidRPr="000534DB">
        <w:rPr>
          <w:rFonts w:ascii="Arial" w:hAnsi="Arial" w:cs="Arial"/>
        </w:rPr>
        <w:t>elegido por los participantes</w:t>
      </w:r>
      <w:r w:rsidR="000534DB" w:rsidRPr="000534DB">
        <w:rPr>
          <w:rFonts w:ascii="Arial" w:hAnsi="Arial" w:cs="Arial"/>
        </w:rPr>
        <w:t>: el</w:t>
      </w:r>
      <w:r w:rsidRPr="000534DB">
        <w:rPr>
          <w:rFonts w:ascii="Arial" w:hAnsi="Arial" w:cs="Arial"/>
        </w:rPr>
        <w:t xml:space="preserve"> </w:t>
      </w:r>
      <w:r w:rsidR="000534DB" w:rsidRPr="000534DB">
        <w:rPr>
          <w:rFonts w:ascii="Arial" w:hAnsi="Arial" w:cs="Arial"/>
        </w:rPr>
        <w:t xml:space="preserve">C. </w:t>
      </w:r>
      <w:r w:rsidR="000534DB" w:rsidRPr="000534DB">
        <w:rPr>
          <w:rFonts w:ascii="Arial" w:eastAsia="Times New Roman" w:hAnsi="Arial" w:cs="Arial"/>
          <w:lang w:val="es-ES" w:eastAsia="es-ES"/>
        </w:rPr>
        <w:t>Gabriel Robles Covarrubias</w:t>
      </w:r>
      <w:r w:rsidR="00CD2BEC">
        <w:rPr>
          <w:rFonts w:ascii="Arial" w:eastAsia="Times New Roman" w:hAnsi="Arial" w:cs="Arial"/>
          <w:lang w:val="es-ES" w:eastAsia="es-ES"/>
        </w:rPr>
        <w:t>,</w:t>
      </w:r>
      <w:r w:rsidR="000534DB" w:rsidRPr="000534DB">
        <w:rPr>
          <w:rFonts w:ascii="Arial" w:eastAsia="Times New Roman" w:hAnsi="Arial" w:cs="Arial"/>
          <w:lang w:val="es-ES" w:eastAsia="es-ES"/>
        </w:rPr>
        <w:t xml:space="preserve"> representante de la empresa </w:t>
      </w:r>
      <w:proofErr w:type="spellStart"/>
      <w:r w:rsidR="00CD2BEC">
        <w:rPr>
          <w:rFonts w:ascii="Arial" w:eastAsia="Times New Roman" w:hAnsi="Arial" w:cs="Arial"/>
          <w:lang w:eastAsia="es-ES"/>
        </w:rPr>
        <w:t>Gl</w:t>
      </w:r>
      <w:proofErr w:type="spellEnd"/>
      <w:r w:rsidR="00CD2BEC">
        <w:rPr>
          <w:rFonts w:ascii="Arial" w:eastAsia="Times New Roman" w:hAnsi="Arial" w:cs="Arial"/>
          <w:lang w:eastAsia="es-ES"/>
        </w:rPr>
        <w:t xml:space="preserve"> Soluciones en Redes Inteligentes S.A. d</w:t>
      </w:r>
      <w:r w:rsidR="000534DB" w:rsidRPr="000534DB">
        <w:rPr>
          <w:rFonts w:ascii="Arial" w:eastAsia="Times New Roman" w:hAnsi="Arial" w:cs="Arial"/>
          <w:lang w:eastAsia="es-ES"/>
        </w:rPr>
        <w:t xml:space="preserve">e </w:t>
      </w:r>
      <w:proofErr w:type="spellStart"/>
      <w:r w:rsidR="000534DB" w:rsidRPr="000534DB">
        <w:rPr>
          <w:rFonts w:ascii="Arial" w:eastAsia="Times New Roman" w:hAnsi="Arial" w:cs="Arial"/>
          <w:lang w:eastAsia="es-ES"/>
        </w:rPr>
        <w:t>C.V.</w:t>
      </w:r>
      <w:proofErr w:type="gramStart"/>
      <w:r w:rsidR="00CD2BEC">
        <w:rPr>
          <w:rFonts w:ascii="Arial" w:eastAsia="Times New Roman" w:hAnsi="Arial" w:cs="Arial"/>
          <w:lang w:eastAsia="es-ES"/>
        </w:rPr>
        <w:t>,</w:t>
      </w:r>
      <w:r w:rsidR="000534DB" w:rsidRPr="000534DB">
        <w:rPr>
          <w:rFonts w:ascii="Arial" w:eastAsia="Times New Roman" w:hAnsi="Arial" w:cs="Arial"/>
          <w:lang w:eastAsia="es-ES"/>
        </w:rPr>
        <w:t>y</w:t>
      </w:r>
      <w:proofErr w:type="spellEnd"/>
      <w:proofErr w:type="gramEnd"/>
      <w:r w:rsidR="000534DB" w:rsidRPr="000534DB">
        <w:rPr>
          <w:rFonts w:ascii="Arial" w:eastAsia="Times New Roman" w:hAnsi="Arial" w:cs="Arial"/>
          <w:lang w:eastAsia="es-ES"/>
        </w:rPr>
        <w:t xml:space="preserve"> la C.</w:t>
      </w:r>
      <w:r w:rsidR="000534DB" w:rsidRPr="000534DB">
        <w:rPr>
          <w:rFonts w:ascii="Arial" w:eastAsia="Times New Roman" w:hAnsi="Arial" w:cs="Arial"/>
          <w:lang w:val="es-ES" w:eastAsia="es-ES"/>
        </w:rPr>
        <w:t xml:space="preserve"> </w:t>
      </w:r>
      <w:r w:rsidR="000534DB" w:rsidRPr="000534DB">
        <w:rPr>
          <w:rFonts w:ascii="Arial" w:hAnsi="Arial" w:cs="Arial"/>
          <w:lang w:val="es-ES"/>
        </w:rPr>
        <w:t>Isabel Reynoso Hernández</w:t>
      </w:r>
      <w:r w:rsidRPr="000534DB">
        <w:rPr>
          <w:rFonts w:ascii="Arial" w:hAnsi="Arial" w:cs="Arial"/>
        </w:rPr>
        <w:t>, representante de la empresa</w:t>
      </w:r>
      <w:r w:rsidR="000534DB" w:rsidRPr="000534DB">
        <w:rPr>
          <w:rFonts w:ascii="Arial" w:hAnsi="Arial" w:cs="Arial"/>
        </w:rPr>
        <w:t xml:space="preserve"> </w:t>
      </w:r>
      <w:r w:rsidR="000534DB" w:rsidRPr="000534DB">
        <w:rPr>
          <w:rFonts w:ascii="Arial" w:eastAsia="Times New Roman" w:hAnsi="Arial" w:cs="Arial"/>
          <w:lang w:eastAsia="es-ES"/>
        </w:rPr>
        <w:t xml:space="preserve">Soluciones y Servicios Integrales </w:t>
      </w:r>
      <w:proofErr w:type="spellStart"/>
      <w:r w:rsidR="000534DB" w:rsidRPr="000534DB">
        <w:rPr>
          <w:rFonts w:ascii="Arial" w:eastAsia="Times New Roman" w:hAnsi="Arial" w:cs="Arial"/>
          <w:lang w:eastAsia="es-ES"/>
        </w:rPr>
        <w:t>Telco</w:t>
      </w:r>
      <w:proofErr w:type="spellEnd"/>
      <w:r w:rsidR="000534DB" w:rsidRPr="000534DB">
        <w:rPr>
          <w:rFonts w:ascii="Arial" w:eastAsia="Times New Roman" w:hAnsi="Arial" w:cs="Arial"/>
          <w:lang w:eastAsia="es-ES"/>
        </w:rPr>
        <w:t xml:space="preserve">, S.A. de C.V; </w:t>
      </w:r>
      <w:r w:rsidRPr="000534DB">
        <w:rPr>
          <w:rFonts w:ascii="Arial" w:hAnsi="Arial" w:cs="Arial"/>
        </w:rPr>
        <w:t xml:space="preserve"> as</w:t>
      </w:r>
      <w:r w:rsidR="000534DB" w:rsidRPr="000534DB">
        <w:rPr>
          <w:rFonts w:ascii="Arial" w:hAnsi="Arial" w:cs="Arial"/>
        </w:rPr>
        <w:t>í</w:t>
      </w:r>
      <w:r w:rsidRPr="000534DB">
        <w:rPr>
          <w:rFonts w:ascii="Arial" w:hAnsi="Arial" w:cs="Arial"/>
        </w:rPr>
        <w:t xml:space="preserve"> como por </w:t>
      </w:r>
      <w:r w:rsidR="00456675" w:rsidRPr="000534DB">
        <w:rPr>
          <w:rFonts w:ascii="Arial" w:hAnsi="Arial" w:cs="Arial"/>
        </w:rPr>
        <w:t>Arq. Rina Guadalupe Valenzuela</w:t>
      </w:r>
      <w:r w:rsidR="00456675" w:rsidRPr="00E176CB">
        <w:rPr>
          <w:rFonts w:ascii="Arial" w:hAnsi="Arial" w:cs="Arial"/>
        </w:rPr>
        <w:t xml:space="preserve"> García, representante de la Secretaría de Transparencia y Rendición de Cuentas, </w:t>
      </w:r>
      <w:r w:rsidRPr="00E176CB">
        <w:rPr>
          <w:rFonts w:ascii="Arial" w:hAnsi="Arial" w:cs="Arial"/>
        </w:rPr>
        <w:t xml:space="preserve">y por la </w:t>
      </w:r>
      <w:r w:rsidR="00456675" w:rsidRPr="00E176CB">
        <w:rPr>
          <w:rFonts w:ascii="Arial" w:hAnsi="Arial" w:cs="Arial"/>
        </w:rPr>
        <w:t xml:space="preserve">Ing. </w:t>
      </w:r>
      <w:r w:rsidR="00D74147" w:rsidRPr="00E176CB">
        <w:rPr>
          <w:rFonts w:ascii="Arial" w:hAnsi="Arial" w:cs="Arial"/>
          <w:lang w:val="es-ES_tradnl"/>
        </w:rPr>
        <w:t>María</w:t>
      </w:r>
      <w:r w:rsidR="00456675" w:rsidRPr="00E176CB">
        <w:rPr>
          <w:rFonts w:ascii="Arial" w:hAnsi="Arial" w:cs="Arial"/>
          <w:lang w:val="es-ES_tradnl"/>
        </w:rPr>
        <w:t xml:space="preserve"> Fernanda Mascareño Montoya</w:t>
      </w:r>
      <w:r w:rsidR="00456675" w:rsidRPr="00E176CB">
        <w:rPr>
          <w:rFonts w:ascii="Arial" w:hAnsi="Arial" w:cs="Arial"/>
        </w:rPr>
        <w:t>, Directora de Bienes y Suministros; de conformidad con el Artículo 43, fracción II de la Ley.</w:t>
      </w:r>
    </w:p>
    <w:p w14:paraId="7B5454C1" w14:textId="0103AB4B" w:rsidR="00456675" w:rsidRDefault="00456675" w:rsidP="00E4595C">
      <w:pPr>
        <w:spacing w:after="0"/>
        <w:jc w:val="both"/>
        <w:rPr>
          <w:rFonts w:ascii="Arial" w:hAnsi="Arial" w:cs="Arial"/>
        </w:rPr>
      </w:pPr>
      <w:r w:rsidRPr="00C52EC7">
        <w:rPr>
          <w:rFonts w:ascii="Arial" w:hAnsi="Arial" w:cs="Arial"/>
        </w:rPr>
        <w:t xml:space="preserve">De conformidad con el Artículo 43 Fracción III de la Ley, las proposiciones se reciben para su evaluación y con base en ella, se emitirá el Fallo correspondiente, el cual será dado a conocer en junta pública </w:t>
      </w:r>
      <w:r w:rsidRPr="00E95400">
        <w:rPr>
          <w:rFonts w:ascii="Arial" w:hAnsi="Arial" w:cs="Arial"/>
        </w:rPr>
        <w:t>el día</w:t>
      </w:r>
      <w:r w:rsidR="006E7647">
        <w:rPr>
          <w:rFonts w:ascii="Arial" w:hAnsi="Arial" w:cs="Arial"/>
        </w:rPr>
        <w:t xml:space="preserve"> </w:t>
      </w:r>
      <w:r w:rsidR="006E7647" w:rsidRPr="006E7647">
        <w:rPr>
          <w:rFonts w:ascii="Arial" w:hAnsi="Arial" w:cs="Arial"/>
          <w:b/>
        </w:rPr>
        <w:t>06</w:t>
      </w:r>
      <w:r w:rsidRPr="006E7647">
        <w:rPr>
          <w:rFonts w:ascii="Arial" w:hAnsi="Arial" w:cs="Arial"/>
          <w:b/>
        </w:rPr>
        <w:t xml:space="preserve"> de</w:t>
      </w:r>
      <w:r w:rsidR="007700BE" w:rsidRPr="006E7647">
        <w:rPr>
          <w:rFonts w:ascii="Arial" w:hAnsi="Arial" w:cs="Arial"/>
          <w:b/>
        </w:rPr>
        <w:t xml:space="preserve"> </w:t>
      </w:r>
      <w:r w:rsidR="007A1063" w:rsidRPr="006E7647">
        <w:rPr>
          <w:rFonts w:ascii="Arial" w:hAnsi="Arial" w:cs="Arial"/>
          <w:b/>
        </w:rPr>
        <w:t>diciembre</w:t>
      </w:r>
      <w:r w:rsidR="00CD2006" w:rsidRPr="006E7647">
        <w:rPr>
          <w:rFonts w:ascii="Arial" w:hAnsi="Arial" w:cs="Arial"/>
          <w:b/>
        </w:rPr>
        <w:t xml:space="preserve"> </w:t>
      </w:r>
      <w:r w:rsidRPr="006E7647">
        <w:rPr>
          <w:rFonts w:ascii="Arial" w:hAnsi="Arial" w:cs="Arial"/>
          <w:b/>
        </w:rPr>
        <w:t xml:space="preserve">de 2022, a las </w:t>
      </w:r>
      <w:r w:rsidR="006E7647" w:rsidRPr="006E7647">
        <w:rPr>
          <w:rFonts w:ascii="Arial" w:hAnsi="Arial" w:cs="Arial"/>
          <w:b/>
        </w:rPr>
        <w:t>14:00</w:t>
      </w:r>
      <w:r w:rsidRPr="006E7647">
        <w:rPr>
          <w:rFonts w:ascii="Arial" w:hAnsi="Arial" w:cs="Arial"/>
          <w:b/>
        </w:rPr>
        <w:t xml:space="preserve"> horas,</w:t>
      </w:r>
      <w:r w:rsidRPr="006E7647">
        <w:rPr>
          <w:rFonts w:ascii="Arial" w:hAnsi="Arial" w:cs="Arial"/>
        </w:rPr>
        <w:t xml:space="preserve"> en</w:t>
      </w:r>
      <w:r w:rsidRPr="00C52EC7">
        <w:rPr>
          <w:rFonts w:ascii="Arial" w:hAnsi="Arial" w:cs="Arial"/>
        </w:rPr>
        <w:t xml:space="preserve"> esta Sala de Juntas, mismo que </w:t>
      </w:r>
      <w:r w:rsidRPr="00C52EC7">
        <w:rPr>
          <w:rFonts w:ascii="Arial" w:hAnsi="Arial" w:cs="Arial"/>
        </w:rPr>
        <w:lastRenderedPageBreak/>
        <w:t>podrá ser diferido, siempre y cuando, el nuevo plazo no exceda de 20 días naturales contados a partir del plazo establecido originalmente.</w:t>
      </w:r>
    </w:p>
    <w:p w14:paraId="749010DD" w14:textId="77777777" w:rsidR="00456675" w:rsidRDefault="00456675" w:rsidP="00E4595C">
      <w:pPr>
        <w:spacing w:after="0"/>
        <w:jc w:val="both"/>
        <w:rPr>
          <w:rFonts w:ascii="Arial" w:hAnsi="Arial" w:cs="Arial"/>
        </w:rPr>
      </w:pPr>
      <w:r w:rsidRPr="00C52EC7">
        <w:rPr>
          <w:rFonts w:ascii="Arial" w:hAnsi="Arial" w:cs="Arial"/>
        </w:rPr>
        <w:t>Se entrega al área requirente, archivos electrónicos de las propuestas técnicas presentadas por los licitantes participantes, para la elaboración del dictamen correspondiente.</w:t>
      </w:r>
    </w:p>
    <w:p w14:paraId="727DCF49" w14:textId="77777777" w:rsidR="0035317B" w:rsidRPr="00C52EC7" w:rsidRDefault="0035317B" w:rsidP="00E4595C">
      <w:pPr>
        <w:spacing w:after="0"/>
        <w:jc w:val="both"/>
        <w:rPr>
          <w:rFonts w:ascii="Arial" w:hAnsi="Arial" w:cs="Arial"/>
        </w:rPr>
      </w:pPr>
    </w:p>
    <w:p w14:paraId="22E812AE" w14:textId="77777777" w:rsidR="00456675" w:rsidRDefault="00456675" w:rsidP="00E4595C">
      <w:pPr>
        <w:tabs>
          <w:tab w:val="left" w:pos="5580"/>
          <w:tab w:val="left" w:pos="7260"/>
        </w:tabs>
        <w:spacing w:after="0"/>
        <w:jc w:val="both"/>
        <w:rPr>
          <w:rFonts w:ascii="Arial" w:hAnsi="Arial" w:cs="Arial"/>
          <w:b/>
          <w:i/>
        </w:rPr>
      </w:pPr>
      <w:r w:rsidRPr="00C52EC7">
        <w:rPr>
          <w:rFonts w:ascii="Arial" w:hAnsi="Arial" w:cs="Arial"/>
        </w:rPr>
        <w:t xml:space="preserve">Para efectos de notificación, se hace constar que en este Acto se les hace entrega de una copia de la presente a los asistentes, en términos del Artículo 47 de la Ley se difundirá un ejemplar de la misma en la dirección electrónica: </w:t>
      </w:r>
      <w:hyperlink r:id="rId9" w:history="1">
        <w:r w:rsidRPr="00C52EC7">
          <w:rPr>
            <w:rFonts w:ascii="Arial" w:hAnsi="Arial" w:cs="Arial"/>
            <w:b/>
            <w:i/>
            <w:color w:val="0000FF"/>
            <w:u w:val="single"/>
          </w:rPr>
          <w:t>www.compranet.sinaloa.gob.mx</w:t>
        </w:r>
      </w:hyperlink>
      <w:r w:rsidRPr="00C52EC7">
        <w:rPr>
          <w:rFonts w:ascii="Arial" w:hAnsi="Arial" w:cs="Arial"/>
          <w:b/>
          <w:i/>
        </w:rPr>
        <w:t>.</w:t>
      </w:r>
    </w:p>
    <w:p w14:paraId="5F860B25" w14:textId="77777777" w:rsidR="0035317B" w:rsidRPr="00C52EC7" w:rsidRDefault="0035317B" w:rsidP="00E4595C">
      <w:pPr>
        <w:tabs>
          <w:tab w:val="left" w:pos="5580"/>
          <w:tab w:val="left" w:pos="7260"/>
        </w:tabs>
        <w:spacing w:after="0"/>
        <w:jc w:val="both"/>
        <w:rPr>
          <w:rFonts w:ascii="Arial" w:hAnsi="Arial" w:cs="Arial"/>
          <w:b/>
          <w:i/>
        </w:rPr>
      </w:pPr>
    </w:p>
    <w:p w14:paraId="657A5D99" w14:textId="77777777" w:rsidR="00456675" w:rsidRDefault="00456675" w:rsidP="00E4595C">
      <w:pPr>
        <w:tabs>
          <w:tab w:val="left" w:pos="5580"/>
          <w:tab w:val="left" w:pos="7260"/>
        </w:tabs>
        <w:spacing w:after="0"/>
        <w:jc w:val="both"/>
        <w:rPr>
          <w:rFonts w:ascii="Arial" w:hAnsi="Arial" w:cs="Arial"/>
        </w:rPr>
      </w:pPr>
      <w:r w:rsidRPr="00C52EC7">
        <w:rPr>
          <w:rFonts w:ascii="Arial" w:hAnsi="Arial" w:cs="Arial"/>
        </w:rPr>
        <w:t>Asimismo, se informa que a partir de esta fecha se fijará en el estrado de la Dirección de Bienes y Suministros de la Subsecretaría de Administración, un ejemplar de la presente Acta, por un término no menor de cinco días hábiles.</w:t>
      </w:r>
    </w:p>
    <w:p w14:paraId="34666C60" w14:textId="77777777" w:rsidR="0035317B" w:rsidRPr="00C52EC7" w:rsidRDefault="0035317B" w:rsidP="00E4595C">
      <w:pPr>
        <w:tabs>
          <w:tab w:val="left" w:pos="5580"/>
          <w:tab w:val="left" w:pos="7260"/>
        </w:tabs>
        <w:spacing w:after="0"/>
        <w:jc w:val="both"/>
        <w:rPr>
          <w:rFonts w:ascii="Arial" w:hAnsi="Arial" w:cs="Arial"/>
        </w:rPr>
      </w:pPr>
    </w:p>
    <w:p w14:paraId="312B0553" w14:textId="325BAEC8" w:rsidR="00456675" w:rsidRDefault="00456675" w:rsidP="00E4595C">
      <w:pPr>
        <w:spacing w:after="0"/>
        <w:jc w:val="both"/>
        <w:rPr>
          <w:rFonts w:ascii="Arial" w:hAnsi="Arial" w:cs="Arial"/>
        </w:rPr>
      </w:pPr>
      <w:r w:rsidRPr="00C52EC7">
        <w:rPr>
          <w:rFonts w:ascii="Arial" w:hAnsi="Arial" w:cs="Arial"/>
        </w:rPr>
        <w:t xml:space="preserve">Después de dar lectura a la presente Acta, se dio por terminado este evento, siendo las </w:t>
      </w:r>
      <w:r w:rsidR="006E7647">
        <w:rPr>
          <w:rFonts w:ascii="Arial" w:hAnsi="Arial" w:cs="Arial"/>
        </w:rPr>
        <w:t>11:00</w:t>
      </w:r>
      <w:r w:rsidRPr="00C52EC7">
        <w:rPr>
          <w:rFonts w:ascii="Arial" w:hAnsi="Arial" w:cs="Arial"/>
        </w:rPr>
        <w:t xml:space="preserve"> horas, del día </w:t>
      </w:r>
      <w:r w:rsidR="004C01A8">
        <w:rPr>
          <w:rFonts w:ascii="Arial" w:hAnsi="Arial" w:cs="Arial"/>
        </w:rPr>
        <w:t>30</w:t>
      </w:r>
      <w:r w:rsidR="00CD2006">
        <w:rPr>
          <w:rFonts w:ascii="Arial" w:hAnsi="Arial" w:cs="Arial"/>
        </w:rPr>
        <w:t xml:space="preserve"> de </w:t>
      </w:r>
      <w:r w:rsidR="004C01A8">
        <w:rPr>
          <w:rFonts w:ascii="Arial" w:hAnsi="Arial" w:cs="Arial"/>
        </w:rPr>
        <w:t>noviembre</w:t>
      </w:r>
      <w:r w:rsidRPr="00C52EC7">
        <w:rPr>
          <w:rFonts w:ascii="Arial" w:hAnsi="Arial" w:cs="Arial"/>
        </w:rPr>
        <w:t xml:space="preserve"> de 20</w:t>
      </w:r>
      <w:r>
        <w:rPr>
          <w:rFonts w:ascii="Arial" w:hAnsi="Arial" w:cs="Arial"/>
        </w:rPr>
        <w:t>22</w:t>
      </w:r>
      <w:r w:rsidRPr="00C52EC7">
        <w:rPr>
          <w:rFonts w:ascii="Arial" w:hAnsi="Arial" w:cs="Arial"/>
        </w:rPr>
        <w:t>.</w:t>
      </w:r>
    </w:p>
    <w:p w14:paraId="585861DC" w14:textId="77777777" w:rsidR="0035317B" w:rsidRPr="00C52EC7" w:rsidRDefault="0035317B" w:rsidP="00E4595C">
      <w:pPr>
        <w:spacing w:after="0"/>
        <w:jc w:val="both"/>
        <w:rPr>
          <w:rFonts w:ascii="Arial" w:hAnsi="Arial" w:cs="Arial"/>
        </w:rPr>
      </w:pPr>
    </w:p>
    <w:p w14:paraId="4B77020B" w14:textId="7DA7063A" w:rsidR="00456675" w:rsidRDefault="00456675" w:rsidP="00E4595C">
      <w:pPr>
        <w:spacing w:after="0"/>
        <w:jc w:val="both"/>
        <w:rPr>
          <w:rFonts w:ascii="Arial" w:hAnsi="Arial" w:cs="Arial"/>
        </w:rPr>
      </w:pPr>
      <w:r w:rsidRPr="00C52EC7">
        <w:rPr>
          <w:rFonts w:ascii="Arial" w:hAnsi="Arial" w:cs="Arial"/>
        </w:rPr>
        <w:t xml:space="preserve">Esta Acta consta de </w:t>
      </w:r>
      <w:r w:rsidR="000534DB">
        <w:rPr>
          <w:rFonts w:ascii="Arial" w:hAnsi="Arial" w:cs="Arial"/>
        </w:rPr>
        <w:t>7</w:t>
      </w:r>
      <w:r>
        <w:rPr>
          <w:rFonts w:ascii="Arial" w:hAnsi="Arial" w:cs="Arial"/>
        </w:rPr>
        <w:t xml:space="preserve"> (</w:t>
      </w:r>
      <w:r w:rsidR="000534DB">
        <w:rPr>
          <w:rFonts w:ascii="Arial" w:hAnsi="Arial" w:cs="Arial"/>
        </w:rPr>
        <w:t>siete</w:t>
      </w:r>
      <w:r>
        <w:rPr>
          <w:rFonts w:ascii="Arial" w:hAnsi="Arial" w:cs="Arial"/>
        </w:rPr>
        <w:t>)</w:t>
      </w:r>
      <w:r w:rsidRPr="00C52EC7">
        <w:rPr>
          <w:rFonts w:ascii="Arial" w:hAnsi="Arial" w:cs="Arial"/>
        </w:rPr>
        <w:t xml:space="preserve"> hojas, que contienen los cuadros con los requisitos exigidos en el procedimiento de licitación y los precios unitarios presentados por los licitantes, firmada para los efectos legales y de conformidad por los asistentes a este Acto, quienes reciben copia de la misma.</w:t>
      </w:r>
    </w:p>
    <w:p w14:paraId="51AF1D99" w14:textId="77777777" w:rsidR="0035317B" w:rsidRDefault="0035317B" w:rsidP="00E4595C">
      <w:pPr>
        <w:spacing w:after="0"/>
        <w:jc w:val="both"/>
        <w:rPr>
          <w:rFonts w:ascii="Arial" w:hAnsi="Arial" w:cs="Arial"/>
        </w:rPr>
      </w:pPr>
    </w:p>
    <w:p w14:paraId="58A4FEA9" w14:textId="77777777" w:rsidR="004E4356" w:rsidRPr="00200753" w:rsidRDefault="004E4356" w:rsidP="004E4356">
      <w:pPr>
        <w:spacing w:after="0" w:line="240" w:lineRule="auto"/>
        <w:jc w:val="center"/>
        <w:outlineLvl w:val="0"/>
        <w:rPr>
          <w:rFonts w:ascii="Arial" w:eastAsia="Times New Roman" w:hAnsi="Arial" w:cs="Arial"/>
          <w:b/>
          <w:u w:val="single"/>
          <w:lang w:val="es-ES" w:eastAsia="es-ES"/>
        </w:rPr>
      </w:pPr>
      <w:r w:rsidRPr="00200753">
        <w:rPr>
          <w:rFonts w:ascii="Arial" w:eastAsia="Times New Roman" w:hAnsi="Arial" w:cs="Arial"/>
          <w:b/>
          <w:u w:val="single"/>
          <w:lang w:val="es-ES" w:eastAsia="es-ES"/>
        </w:rPr>
        <w:t>POR LOS LICITANTES</w:t>
      </w:r>
    </w:p>
    <w:p w14:paraId="4CCA8A50" w14:textId="77777777" w:rsidR="004E4356" w:rsidRPr="00200753" w:rsidRDefault="004E4356" w:rsidP="004E4356">
      <w:pPr>
        <w:spacing w:after="0" w:line="240" w:lineRule="auto"/>
        <w:outlineLvl w:val="0"/>
        <w:rPr>
          <w:rFonts w:ascii="Arial" w:eastAsia="Times New Roman" w:hAnsi="Arial" w:cs="Arial"/>
          <w:b/>
          <w:u w:val="single"/>
          <w:lang w:val="es-ES" w:eastAsia="es-ES"/>
        </w:rPr>
      </w:pPr>
    </w:p>
    <w:tbl>
      <w:tblPr>
        <w:tblW w:w="10207" w:type="dxa"/>
        <w:jc w:val="center"/>
        <w:tblLook w:val="04A0" w:firstRow="1" w:lastRow="0" w:firstColumn="1" w:lastColumn="0" w:noHBand="0" w:noVBand="1"/>
      </w:tblPr>
      <w:tblGrid>
        <w:gridCol w:w="3946"/>
        <w:gridCol w:w="3827"/>
        <w:gridCol w:w="2434"/>
      </w:tblGrid>
      <w:tr w:rsidR="004E4356" w:rsidRPr="00200753" w14:paraId="64FCA455" w14:textId="77777777" w:rsidTr="00D63E61">
        <w:trPr>
          <w:jc w:val="center"/>
        </w:trPr>
        <w:tc>
          <w:tcPr>
            <w:tcW w:w="3946" w:type="dxa"/>
          </w:tcPr>
          <w:p w14:paraId="1128EEA4" w14:textId="77777777" w:rsidR="004E4356" w:rsidRPr="00200753" w:rsidRDefault="004E4356" w:rsidP="00AC503C">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Nombre, razón o denominación social</w:t>
            </w:r>
          </w:p>
        </w:tc>
        <w:tc>
          <w:tcPr>
            <w:tcW w:w="3827" w:type="dxa"/>
          </w:tcPr>
          <w:p w14:paraId="6A57B94E" w14:textId="77777777" w:rsidR="004E4356" w:rsidRPr="00200753" w:rsidRDefault="004E4356" w:rsidP="00AC503C">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Representante</w:t>
            </w:r>
          </w:p>
        </w:tc>
        <w:tc>
          <w:tcPr>
            <w:tcW w:w="2434" w:type="dxa"/>
          </w:tcPr>
          <w:p w14:paraId="426CDA39" w14:textId="77777777" w:rsidR="004E4356" w:rsidRPr="00200753" w:rsidRDefault="004E4356" w:rsidP="00AC503C">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Firma</w:t>
            </w:r>
          </w:p>
        </w:tc>
      </w:tr>
      <w:tr w:rsidR="004E4356" w:rsidRPr="003F555E" w14:paraId="5D5CBD45" w14:textId="77777777" w:rsidTr="00D63E61">
        <w:trPr>
          <w:jc w:val="center"/>
        </w:trPr>
        <w:tc>
          <w:tcPr>
            <w:tcW w:w="3946" w:type="dxa"/>
          </w:tcPr>
          <w:p w14:paraId="4B3932BC" w14:textId="77777777" w:rsidR="004E4356" w:rsidRPr="003F555E" w:rsidRDefault="004E4356" w:rsidP="00AC503C">
            <w:pPr>
              <w:spacing w:after="0" w:line="240" w:lineRule="auto"/>
              <w:jc w:val="both"/>
              <w:rPr>
                <w:rFonts w:ascii="Arial" w:eastAsia="Times New Roman" w:hAnsi="Arial" w:cs="Arial"/>
                <w:lang w:eastAsia="es-ES"/>
              </w:rPr>
            </w:pPr>
          </w:p>
          <w:p w14:paraId="6C5C38AD" w14:textId="0B554DF9" w:rsidR="004E4356" w:rsidRPr="003F555E" w:rsidRDefault="004E4356" w:rsidP="00AC503C">
            <w:pPr>
              <w:spacing w:after="0" w:line="240" w:lineRule="auto"/>
              <w:jc w:val="both"/>
              <w:rPr>
                <w:rFonts w:ascii="Arial" w:eastAsia="Times New Roman" w:hAnsi="Arial" w:cs="Arial"/>
                <w:lang w:eastAsia="es-ES"/>
              </w:rPr>
            </w:pPr>
            <w:r w:rsidRPr="003F555E">
              <w:rPr>
                <w:rFonts w:ascii="Arial" w:eastAsia="Times New Roman" w:hAnsi="Arial" w:cs="Arial"/>
                <w:lang w:eastAsia="es-ES"/>
              </w:rPr>
              <w:t>Soluciones</w:t>
            </w:r>
            <w:r w:rsidR="004011C4" w:rsidRPr="003F555E">
              <w:rPr>
                <w:rFonts w:ascii="Arial" w:eastAsia="Times New Roman" w:hAnsi="Arial" w:cs="Arial"/>
                <w:lang w:eastAsia="es-ES"/>
              </w:rPr>
              <w:t xml:space="preserve"> y Servicios Integrales </w:t>
            </w:r>
            <w:proofErr w:type="spellStart"/>
            <w:r w:rsidR="004011C4" w:rsidRPr="003F555E">
              <w:rPr>
                <w:rFonts w:ascii="Arial" w:eastAsia="Times New Roman" w:hAnsi="Arial" w:cs="Arial"/>
                <w:lang w:eastAsia="es-ES"/>
              </w:rPr>
              <w:t>Telco</w:t>
            </w:r>
            <w:proofErr w:type="spellEnd"/>
            <w:r w:rsidR="004011C4" w:rsidRPr="003F555E">
              <w:rPr>
                <w:rFonts w:ascii="Arial" w:eastAsia="Times New Roman" w:hAnsi="Arial" w:cs="Arial"/>
                <w:lang w:eastAsia="es-ES"/>
              </w:rPr>
              <w:t>, S.A. de C.V.</w:t>
            </w:r>
            <w:r w:rsidRPr="003F555E">
              <w:rPr>
                <w:rFonts w:ascii="Arial" w:eastAsia="Times New Roman" w:hAnsi="Arial" w:cs="Arial"/>
                <w:lang w:eastAsia="es-ES"/>
              </w:rPr>
              <w:t xml:space="preserve"> </w:t>
            </w:r>
          </w:p>
          <w:p w14:paraId="28F731A5" w14:textId="77777777" w:rsidR="004E4356" w:rsidRPr="003F555E" w:rsidRDefault="004E4356" w:rsidP="00AC503C">
            <w:pPr>
              <w:spacing w:after="0" w:line="240" w:lineRule="auto"/>
              <w:jc w:val="both"/>
              <w:rPr>
                <w:rFonts w:ascii="Arial" w:eastAsia="Times New Roman" w:hAnsi="Arial" w:cs="Arial"/>
                <w:lang w:eastAsia="es-ES"/>
              </w:rPr>
            </w:pPr>
          </w:p>
        </w:tc>
        <w:tc>
          <w:tcPr>
            <w:tcW w:w="3827" w:type="dxa"/>
          </w:tcPr>
          <w:p w14:paraId="2E3856E4" w14:textId="77777777" w:rsidR="004E4356" w:rsidRPr="003F555E" w:rsidRDefault="004E4356" w:rsidP="00AC503C">
            <w:pPr>
              <w:spacing w:after="0" w:line="240" w:lineRule="auto"/>
              <w:jc w:val="both"/>
              <w:rPr>
                <w:rFonts w:ascii="Arial" w:eastAsia="Times New Roman" w:hAnsi="Arial" w:cs="Arial"/>
                <w:lang w:val="es-ES" w:eastAsia="es-ES"/>
              </w:rPr>
            </w:pPr>
          </w:p>
          <w:p w14:paraId="4B813366" w14:textId="54C5A3ED" w:rsidR="004011C4" w:rsidRPr="003F555E" w:rsidRDefault="004011C4" w:rsidP="004011C4">
            <w:pPr>
              <w:spacing w:after="0" w:line="240" w:lineRule="auto"/>
              <w:jc w:val="both"/>
              <w:rPr>
                <w:rFonts w:ascii="Arial" w:eastAsia="Times New Roman" w:hAnsi="Arial" w:cs="Arial"/>
                <w:lang w:val="es-ES" w:eastAsia="es-ES"/>
              </w:rPr>
            </w:pPr>
            <w:r w:rsidRPr="003F555E">
              <w:rPr>
                <w:rFonts w:ascii="Arial" w:eastAsia="Times New Roman" w:hAnsi="Arial" w:cs="Arial"/>
                <w:lang w:val="es-ES" w:eastAsia="es-ES"/>
              </w:rPr>
              <w:t xml:space="preserve">C. </w:t>
            </w:r>
            <w:r w:rsidR="00E176CB" w:rsidRPr="003F555E">
              <w:rPr>
                <w:rFonts w:ascii="Arial" w:eastAsia="Times New Roman" w:hAnsi="Arial" w:cs="Arial"/>
                <w:lang w:val="es-ES" w:eastAsia="es-ES"/>
              </w:rPr>
              <w:t>Isabel Reynoso Hernández</w:t>
            </w:r>
          </w:p>
          <w:p w14:paraId="426A3B66" w14:textId="20D2A142" w:rsidR="004E4356" w:rsidRPr="003F555E" w:rsidRDefault="004E4356" w:rsidP="00BD7E4E">
            <w:pPr>
              <w:spacing w:after="0" w:line="240" w:lineRule="auto"/>
              <w:rPr>
                <w:rFonts w:ascii="Arial" w:eastAsia="Times New Roman" w:hAnsi="Arial" w:cs="Arial"/>
                <w:lang w:val="es-ES" w:eastAsia="es-ES"/>
              </w:rPr>
            </w:pPr>
            <w:r w:rsidRPr="003F555E">
              <w:rPr>
                <w:rFonts w:ascii="Arial" w:eastAsia="Times New Roman" w:hAnsi="Arial" w:cs="Arial"/>
                <w:lang w:val="es-ES" w:eastAsia="es-ES"/>
              </w:rPr>
              <w:t xml:space="preserve"> </w:t>
            </w:r>
          </w:p>
        </w:tc>
        <w:tc>
          <w:tcPr>
            <w:tcW w:w="2434" w:type="dxa"/>
            <w:tcBorders>
              <w:bottom w:val="single" w:sz="4" w:space="0" w:color="auto"/>
            </w:tcBorders>
          </w:tcPr>
          <w:p w14:paraId="3A6204BE" w14:textId="77777777" w:rsidR="004E4356" w:rsidRPr="003F555E" w:rsidRDefault="004E4356" w:rsidP="00AC503C">
            <w:pPr>
              <w:spacing w:after="0" w:line="240" w:lineRule="auto"/>
              <w:jc w:val="both"/>
              <w:rPr>
                <w:rFonts w:ascii="Arial" w:eastAsia="Times New Roman" w:hAnsi="Arial" w:cs="Arial"/>
                <w:lang w:val="es-ES" w:eastAsia="es-ES"/>
              </w:rPr>
            </w:pPr>
          </w:p>
        </w:tc>
      </w:tr>
      <w:tr w:rsidR="004E4356" w:rsidRPr="003F555E" w14:paraId="5304ECBE" w14:textId="77777777" w:rsidTr="00D63E61">
        <w:trPr>
          <w:jc w:val="center"/>
        </w:trPr>
        <w:tc>
          <w:tcPr>
            <w:tcW w:w="3946" w:type="dxa"/>
          </w:tcPr>
          <w:p w14:paraId="134A7C36" w14:textId="77777777" w:rsidR="00B96B1A" w:rsidRPr="003F555E" w:rsidRDefault="00B96B1A" w:rsidP="004011C4">
            <w:pPr>
              <w:spacing w:after="0" w:line="240" w:lineRule="auto"/>
              <w:jc w:val="both"/>
              <w:rPr>
                <w:rFonts w:ascii="Arial" w:eastAsia="Times New Roman" w:hAnsi="Arial" w:cs="Arial"/>
                <w:lang w:eastAsia="es-ES"/>
              </w:rPr>
            </w:pPr>
          </w:p>
          <w:p w14:paraId="59C4A15D" w14:textId="5A955810" w:rsidR="004011C4" w:rsidRPr="003F555E" w:rsidRDefault="00CD2BEC" w:rsidP="004011C4">
            <w:pPr>
              <w:spacing w:after="0" w:line="240" w:lineRule="auto"/>
              <w:jc w:val="both"/>
              <w:rPr>
                <w:rFonts w:ascii="Arial" w:eastAsia="Times New Roman" w:hAnsi="Arial" w:cs="Arial"/>
                <w:lang w:eastAsia="es-ES"/>
              </w:rPr>
            </w:pPr>
            <w:proofErr w:type="spellStart"/>
            <w:r>
              <w:rPr>
                <w:rFonts w:ascii="Arial" w:eastAsia="Times New Roman" w:hAnsi="Arial" w:cs="Arial"/>
                <w:lang w:eastAsia="es-ES"/>
              </w:rPr>
              <w:t>Gl</w:t>
            </w:r>
            <w:proofErr w:type="spellEnd"/>
            <w:r>
              <w:rPr>
                <w:rFonts w:ascii="Arial" w:eastAsia="Times New Roman" w:hAnsi="Arial" w:cs="Arial"/>
                <w:lang w:eastAsia="es-ES"/>
              </w:rPr>
              <w:t xml:space="preserve"> Soluciones en Redes Inteligentes S.A. d</w:t>
            </w:r>
            <w:r w:rsidR="004011C4" w:rsidRPr="003F555E">
              <w:rPr>
                <w:rFonts w:ascii="Arial" w:eastAsia="Times New Roman" w:hAnsi="Arial" w:cs="Arial"/>
                <w:lang w:eastAsia="es-ES"/>
              </w:rPr>
              <w:t>e C.V.</w:t>
            </w:r>
          </w:p>
          <w:p w14:paraId="49D5F9F9" w14:textId="1A8ACC19" w:rsidR="004E4356" w:rsidRPr="003F555E" w:rsidRDefault="004E4356" w:rsidP="00AC503C">
            <w:pPr>
              <w:spacing w:after="0" w:line="240" w:lineRule="auto"/>
              <w:jc w:val="both"/>
              <w:rPr>
                <w:rFonts w:ascii="Arial" w:eastAsia="Times New Roman" w:hAnsi="Arial" w:cs="Arial"/>
                <w:lang w:eastAsia="es-ES"/>
              </w:rPr>
            </w:pPr>
          </w:p>
        </w:tc>
        <w:tc>
          <w:tcPr>
            <w:tcW w:w="3827" w:type="dxa"/>
          </w:tcPr>
          <w:p w14:paraId="2B8BEDB9" w14:textId="77777777" w:rsidR="00B96B1A" w:rsidRPr="003F555E" w:rsidRDefault="00B96B1A" w:rsidP="00AC503C">
            <w:pPr>
              <w:spacing w:after="0" w:line="240" w:lineRule="auto"/>
              <w:jc w:val="both"/>
              <w:rPr>
                <w:rFonts w:ascii="Arial" w:eastAsia="Times New Roman" w:hAnsi="Arial" w:cs="Arial"/>
                <w:lang w:val="es-ES" w:eastAsia="es-ES"/>
              </w:rPr>
            </w:pPr>
          </w:p>
          <w:p w14:paraId="5765D3EA" w14:textId="096016F3" w:rsidR="004E4356" w:rsidRPr="003F555E" w:rsidRDefault="004011C4" w:rsidP="00E176CB">
            <w:pPr>
              <w:spacing w:after="0" w:line="240" w:lineRule="auto"/>
              <w:jc w:val="both"/>
              <w:rPr>
                <w:rFonts w:ascii="Arial" w:eastAsia="Times New Roman" w:hAnsi="Arial" w:cs="Arial"/>
                <w:lang w:val="es-ES" w:eastAsia="es-ES"/>
              </w:rPr>
            </w:pPr>
            <w:r w:rsidRPr="003F555E">
              <w:rPr>
                <w:rFonts w:ascii="Arial" w:eastAsia="Times New Roman" w:hAnsi="Arial" w:cs="Arial"/>
                <w:lang w:val="es-ES" w:eastAsia="es-ES"/>
              </w:rPr>
              <w:t xml:space="preserve">C. </w:t>
            </w:r>
            <w:r w:rsidR="00E176CB" w:rsidRPr="003F555E">
              <w:rPr>
                <w:rFonts w:ascii="Arial" w:eastAsia="Times New Roman" w:hAnsi="Arial" w:cs="Arial"/>
                <w:lang w:val="es-ES" w:eastAsia="es-ES"/>
              </w:rPr>
              <w:t>Gabriel Robles Covarrubias</w:t>
            </w:r>
            <w:r w:rsidRPr="003F555E">
              <w:rPr>
                <w:rFonts w:ascii="Arial" w:eastAsia="Times New Roman" w:hAnsi="Arial" w:cs="Arial"/>
                <w:lang w:val="es-ES" w:eastAsia="es-ES"/>
              </w:rPr>
              <w:t xml:space="preserve"> </w:t>
            </w:r>
          </w:p>
        </w:tc>
        <w:tc>
          <w:tcPr>
            <w:tcW w:w="2434" w:type="dxa"/>
            <w:tcBorders>
              <w:top w:val="single" w:sz="4" w:space="0" w:color="auto"/>
              <w:bottom w:val="single" w:sz="4" w:space="0" w:color="auto"/>
            </w:tcBorders>
          </w:tcPr>
          <w:p w14:paraId="787F9F08" w14:textId="77777777" w:rsidR="004E4356" w:rsidRPr="003F555E" w:rsidRDefault="004E4356" w:rsidP="00AC503C">
            <w:pPr>
              <w:spacing w:after="0" w:line="240" w:lineRule="auto"/>
              <w:jc w:val="both"/>
              <w:rPr>
                <w:rFonts w:ascii="Arial" w:eastAsia="Times New Roman" w:hAnsi="Arial" w:cs="Arial"/>
                <w:lang w:val="es-ES" w:eastAsia="es-ES"/>
              </w:rPr>
            </w:pPr>
          </w:p>
        </w:tc>
      </w:tr>
    </w:tbl>
    <w:p w14:paraId="7EFB1228" w14:textId="77777777" w:rsidR="004E4356" w:rsidRPr="003F555E" w:rsidRDefault="004E4356" w:rsidP="004E4356">
      <w:pPr>
        <w:spacing w:after="0" w:line="240" w:lineRule="auto"/>
        <w:jc w:val="both"/>
        <w:outlineLvl w:val="0"/>
        <w:rPr>
          <w:rFonts w:ascii="Arial" w:eastAsia="Times New Roman" w:hAnsi="Arial" w:cs="Arial"/>
          <w:b/>
          <w:u w:val="single"/>
          <w:lang w:val="es-ES" w:eastAsia="es-ES"/>
        </w:rPr>
      </w:pPr>
    </w:p>
    <w:tbl>
      <w:tblPr>
        <w:tblW w:w="10207" w:type="dxa"/>
        <w:jc w:val="center"/>
        <w:tblLook w:val="04A0" w:firstRow="1" w:lastRow="0" w:firstColumn="1" w:lastColumn="0" w:noHBand="0" w:noVBand="1"/>
      </w:tblPr>
      <w:tblGrid>
        <w:gridCol w:w="3946"/>
        <w:gridCol w:w="3827"/>
        <w:gridCol w:w="2434"/>
      </w:tblGrid>
      <w:tr w:rsidR="00B96B1A" w:rsidRPr="00200753" w14:paraId="1694B635" w14:textId="77777777" w:rsidTr="006D46AC">
        <w:trPr>
          <w:jc w:val="center"/>
        </w:trPr>
        <w:tc>
          <w:tcPr>
            <w:tcW w:w="3946" w:type="dxa"/>
          </w:tcPr>
          <w:p w14:paraId="48C3F406" w14:textId="77777777" w:rsidR="00B96B1A" w:rsidRPr="003F555E" w:rsidRDefault="00B96B1A" w:rsidP="002B0B02">
            <w:pPr>
              <w:spacing w:after="0" w:line="240" w:lineRule="auto"/>
              <w:jc w:val="both"/>
              <w:rPr>
                <w:rFonts w:ascii="Arial" w:eastAsia="Times New Roman" w:hAnsi="Arial" w:cs="Arial"/>
                <w:lang w:eastAsia="es-ES"/>
              </w:rPr>
            </w:pPr>
          </w:p>
          <w:p w14:paraId="207572C8" w14:textId="62EE4F6F" w:rsidR="00B96B1A" w:rsidRPr="003F555E" w:rsidRDefault="00B96B1A" w:rsidP="002B0B02">
            <w:pPr>
              <w:spacing w:after="0" w:line="240" w:lineRule="auto"/>
              <w:jc w:val="both"/>
              <w:rPr>
                <w:rFonts w:ascii="Arial" w:eastAsia="Times New Roman" w:hAnsi="Arial" w:cs="Arial"/>
                <w:lang w:eastAsia="es-ES"/>
              </w:rPr>
            </w:pPr>
            <w:proofErr w:type="spellStart"/>
            <w:r w:rsidRPr="003F555E">
              <w:rPr>
                <w:rFonts w:ascii="Arial" w:eastAsia="Times New Roman" w:hAnsi="Arial" w:cs="Arial"/>
                <w:lang w:eastAsia="es-ES"/>
              </w:rPr>
              <w:t>Enter</w:t>
            </w:r>
            <w:proofErr w:type="spellEnd"/>
            <w:r w:rsidRPr="003F555E">
              <w:rPr>
                <w:rFonts w:ascii="Arial" w:eastAsia="Times New Roman" w:hAnsi="Arial" w:cs="Arial"/>
                <w:lang w:eastAsia="es-ES"/>
              </w:rPr>
              <w:t xml:space="preserve"> Computadoras y Servicios, S.A. de C.V.</w:t>
            </w:r>
          </w:p>
          <w:p w14:paraId="54C12C03" w14:textId="77777777" w:rsidR="00B96B1A" w:rsidRPr="003F555E" w:rsidRDefault="00B96B1A" w:rsidP="002B0B02">
            <w:pPr>
              <w:spacing w:after="0" w:line="240" w:lineRule="auto"/>
              <w:jc w:val="both"/>
              <w:rPr>
                <w:rFonts w:ascii="Arial" w:eastAsia="Times New Roman" w:hAnsi="Arial" w:cs="Arial"/>
                <w:lang w:eastAsia="es-ES"/>
              </w:rPr>
            </w:pPr>
          </w:p>
        </w:tc>
        <w:tc>
          <w:tcPr>
            <w:tcW w:w="3827" w:type="dxa"/>
          </w:tcPr>
          <w:p w14:paraId="2BAE65A7" w14:textId="77777777" w:rsidR="00B96B1A" w:rsidRPr="003F555E" w:rsidRDefault="00B96B1A" w:rsidP="002B0B02">
            <w:pPr>
              <w:spacing w:after="0" w:line="240" w:lineRule="auto"/>
              <w:jc w:val="both"/>
              <w:rPr>
                <w:rFonts w:ascii="Arial" w:eastAsia="Times New Roman" w:hAnsi="Arial" w:cs="Arial"/>
                <w:lang w:val="es-ES" w:eastAsia="es-ES"/>
              </w:rPr>
            </w:pPr>
          </w:p>
          <w:p w14:paraId="6474CFA4" w14:textId="7CEC0D8D" w:rsidR="00B96B1A" w:rsidRPr="003F555E" w:rsidRDefault="00B96B1A" w:rsidP="002B0B02">
            <w:pPr>
              <w:spacing w:after="0" w:line="240" w:lineRule="auto"/>
              <w:jc w:val="both"/>
              <w:rPr>
                <w:rFonts w:ascii="Arial" w:eastAsia="Times New Roman" w:hAnsi="Arial" w:cs="Arial"/>
                <w:lang w:val="es-ES" w:eastAsia="es-ES"/>
              </w:rPr>
            </w:pPr>
            <w:r w:rsidRPr="003F555E">
              <w:rPr>
                <w:rFonts w:ascii="Arial" w:eastAsia="Times New Roman" w:hAnsi="Arial" w:cs="Arial"/>
                <w:lang w:val="es-ES" w:eastAsia="es-ES"/>
              </w:rPr>
              <w:t>C. Luis Eduardo Corona Nuño</w:t>
            </w:r>
          </w:p>
        </w:tc>
        <w:tc>
          <w:tcPr>
            <w:tcW w:w="2434" w:type="dxa"/>
            <w:tcBorders>
              <w:top w:val="nil"/>
              <w:bottom w:val="single" w:sz="4" w:space="0" w:color="auto"/>
            </w:tcBorders>
          </w:tcPr>
          <w:p w14:paraId="704EB578" w14:textId="77777777" w:rsidR="00B96B1A" w:rsidRDefault="00B96B1A" w:rsidP="002B0B02">
            <w:pPr>
              <w:spacing w:after="0" w:line="240" w:lineRule="auto"/>
              <w:jc w:val="both"/>
              <w:rPr>
                <w:rFonts w:ascii="Arial" w:eastAsia="Times New Roman" w:hAnsi="Arial" w:cs="Arial"/>
                <w:lang w:val="es-ES" w:eastAsia="es-ES"/>
              </w:rPr>
            </w:pPr>
          </w:p>
        </w:tc>
      </w:tr>
    </w:tbl>
    <w:p w14:paraId="00F48045" w14:textId="77777777" w:rsidR="004E4356" w:rsidRPr="00200753" w:rsidRDefault="004E4356" w:rsidP="004E4356">
      <w:pPr>
        <w:spacing w:after="0" w:line="240" w:lineRule="auto"/>
        <w:jc w:val="both"/>
        <w:outlineLvl w:val="0"/>
        <w:rPr>
          <w:rFonts w:ascii="Arial" w:eastAsia="Times New Roman" w:hAnsi="Arial" w:cs="Arial"/>
          <w:b/>
          <w:u w:val="single"/>
          <w:lang w:val="es-ES" w:eastAsia="es-ES"/>
        </w:rPr>
      </w:pPr>
    </w:p>
    <w:p w14:paraId="3EE994BC" w14:textId="77777777" w:rsidR="004E4356" w:rsidRPr="00200753" w:rsidRDefault="004E4356" w:rsidP="004E4356">
      <w:pPr>
        <w:spacing w:after="0" w:line="240" w:lineRule="auto"/>
        <w:jc w:val="center"/>
        <w:outlineLvl w:val="0"/>
        <w:rPr>
          <w:rFonts w:ascii="Arial" w:eastAsia="Times New Roman" w:hAnsi="Arial" w:cs="Arial"/>
          <w:b/>
          <w:u w:val="single"/>
          <w:lang w:val="es-ES" w:eastAsia="es-ES"/>
        </w:rPr>
      </w:pPr>
      <w:r w:rsidRPr="00200753">
        <w:rPr>
          <w:rFonts w:ascii="Arial" w:eastAsia="Times New Roman" w:hAnsi="Arial" w:cs="Arial"/>
          <w:b/>
          <w:u w:val="single"/>
          <w:lang w:val="es-ES" w:eastAsia="es-ES"/>
        </w:rPr>
        <w:t>POR LAS DEPENDENCIAS</w:t>
      </w:r>
    </w:p>
    <w:p w14:paraId="21FBB695" w14:textId="77777777" w:rsidR="004E4356" w:rsidRPr="00D50FCD" w:rsidRDefault="004E4356" w:rsidP="004E4356">
      <w:pPr>
        <w:spacing w:after="0" w:line="240" w:lineRule="auto"/>
        <w:jc w:val="both"/>
        <w:outlineLvl w:val="0"/>
        <w:rPr>
          <w:rFonts w:ascii="Arial" w:eastAsia="Times New Roman" w:hAnsi="Arial" w:cs="Arial"/>
          <w:b/>
          <w:sz w:val="16"/>
          <w:u w:val="single"/>
          <w:lang w:val="es-ES" w:eastAsia="es-ES"/>
        </w:rPr>
      </w:pPr>
    </w:p>
    <w:p w14:paraId="50983F9B" w14:textId="77777777" w:rsidR="004E4356" w:rsidRPr="00200753" w:rsidRDefault="004E4356" w:rsidP="004E4356">
      <w:pPr>
        <w:spacing w:after="0" w:line="240" w:lineRule="auto"/>
        <w:outlineLvl w:val="0"/>
        <w:rPr>
          <w:rFonts w:ascii="Arial" w:eastAsia="Times New Roman" w:hAnsi="Arial" w:cs="Arial"/>
          <w:b/>
          <w:u w:val="single"/>
          <w:lang w:val="es-ES" w:eastAsia="es-ES"/>
        </w:rPr>
      </w:pPr>
    </w:p>
    <w:tbl>
      <w:tblPr>
        <w:tblW w:w="0" w:type="auto"/>
        <w:jc w:val="center"/>
        <w:tblInd w:w="-111" w:type="dxa"/>
        <w:tblLook w:val="04A0" w:firstRow="1" w:lastRow="0" w:firstColumn="1" w:lastColumn="0" w:noHBand="0" w:noVBand="1"/>
      </w:tblPr>
      <w:tblGrid>
        <w:gridCol w:w="3954"/>
        <w:gridCol w:w="3774"/>
        <w:gridCol w:w="2389"/>
      </w:tblGrid>
      <w:tr w:rsidR="004E4356" w:rsidRPr="00200753" w14:paraId="28904C49" w14:textId="77777777" w:rsidTr="00D63E61">
        <w:trPr>
          <w:jc w:val="center"/>
        </w:trPr>
        <w:tc>
          <w:tcPr>
            <w:tcW w:w="3954" w:type="dxa"/>
            <w:vAlign w:val="center"/>
          </w:tcPr>
          <w:p w14:paraId="7BCCF01A" w14:textId="77777777" w:rsidR="004E4356" w:rsidRPr="00200753" w:rsidRDefault="004E4356" w:rsidP="00E176CB">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Nombre</w:t>
            </w:r>
          </w:p>
        </w:tc>
        <w:tc>
          <w:tcPr>
            <w:tcW w:w="3774" w:type="dxa"/>
            <w:vAlign w:val="center"/>
          </w:tcPr>
          <w:p w14:paraId="00240AA3" w14:textId="77777777" w:rsidR="004E4356" w:rsidRPr="00200753" w:rsidRDefault="004E4356" w:rsidP="00E176CB">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Representante</w:t>
            </w:r>
          </w:p>
        </w:tc>
        <w:tc>
          <w:tcPr>
            <w:tcW w:w="2389" w:type="dxa"/>
            <w:vAlign w:val="center"/>
          </w:tcPr>
          <w:p w14:paraId="01B8C5FE" w14:textId="77777777" w:rsidR="004E4356" w:rsidRPr="00200753" w:rsidRDefault="004E4356" w:rsidP="00E176CB">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Firma</w:t>
            </w:r>
          </w:p>
        </w:tc>
      </w:tr>
      <w:tr w:rsidR="004E4356" w:rsidRPr="00200753" w14:paraId="6A526F9F" w14:textId="77777777" w:rsidTr="00D63E61">
        <w:trPr>
          <w:jc w:val="center"/>
        </w:trPr>
        <w:tc>
          <w:tcPr>
            <w:tcW w:w="3954" w:type="dxa"/>
          </w:tcPr>
          <w:p w14:paraId="42CB5869" w14:textId="77777777" w:rsidR="004E4356" w:rsidRPr="00A77AA3" w:rsidRDefault="004E4356" w:rsidP="00E176CB">
            <w:pPr>
              <w:spacing w:after="0" w:line="240" w:lineRule="auto"/>
              <w:jc w:val="both"/>
              <w:rPr>
                <w:rFonts w:ascii="Arial" w:eastAsia="Times New Roman" w:hAnsi="Arial" w:cs="Arial"/>
                <w:lang w:val="es-ES" w:eastAsia="es-ES"/>
              </w:rPr>
            </w:pPr>
          </w:p>
          <w:p w14:paraId="0E0B8E2D" w14:textId="06ADEA41" w:rsidR="004E4356" w:rsidRPr="00AE740A" w:rsidRDefault="004E4356" w:rsidP="00AE740A">
            <w:pPr>
              <w:spacing w:after="0" w:line="240" w:lineRule="auto"/>
              <w:jc w:val="both"/>
              <w:rPr>
                <w:rFonts w:ascii="Arial" w:eastAsia="Times New Roman" w:hAnsi="Arial" w:cs="Arial"/>
                <w:lang w:val="es-ES" w:eastAsia="es-ES"/>
              </w:rPr>
            </w:pPr>
            <w:r w:rsidRPr="00AE740A">
              <w:rPr>
                <w:rFonts w:ascii="Arial" w:eastAsia="Times New Roman" w:hAnsi="Arial" w:cs="Arial"/>
                <w:lang w:val="es-ES" w:eastAsia="es-ES"/>
              </w:rPr>
              <w:t>Ing. María Fernanda Mascareño Montoya</w:t>
            </w:r>
          </w:p>
        </w:tc>
        <w:tc>
          <w:tcPr>
            <w:tcW w:w="3774" w:type="dxa"/>
          </w:tcPr>
          <w:p w14:paraId="6C59FDDB" w14:textId="77777777" w:rsidR="004E4356" w:rsidRPr="00AE740A" w:rsidRDefault="004E4356" w:rsidP="00E176CB">
            <w:pPr>
              <w:spacing w:after="0" w:line="240" w:lineRule="auto"/>
              <w:jc w:val="both"/>
              <w:rPr>
                <w:rFonts w:ascii="Arial" w:eastAsia="Times New Roman" w:hAnsi="Arial" w:cs="Arial"/>
                <w:lang w:val="es-ES" w:eastAsia="es-ES"/>
              </w:rPr>
            </w:pPr>
          </w:p>
          <w:p w14:paraId="536CAC86" w14:textId="77777777" w:rsidR="004E4356" w:rsidRPr="00A77AA3" w:rsidRDefault="004E4356" w:rsidP="00E176CB">
            <w:pPr>
              <w:spacing w:after="0" w:line="240" w:lineRule="auto"/>
              <w:jc w:val="both"/>
              <w:rPr>
                <w:rFonts w:ascii="Arial" w:eastAsia="Times New Roman" w:hAnsi="Arial" w:cs="Arial"/>
                <w:lang w:val="es-ES" w:eastAsia="es-ES"/>
              </w:rPr>
            </w:pPr>
            <w:r w:rsidRPr="00AE740A">
              <w:rPr>
                <w:rFonts w:ascii="Arial" w:eastAsia="Times New Roman" w:hAnsi="Arial" w:cs="Arial"/>
                <w:lang w:val="es-ES" w:eastAsia="es-ES"/>
              </w:rPr>
              <w:t>Directora de Bienes y Suministros de la Subsecretaría de Administración</w:t>
            </w:r>
          </w:p>
        </w:tc>
        <w:tc>
          <w:tcPr>
            <w:tcW w:w="2389" w:type="dxa"/>
            <w:tcBorders>
              <w:bottom w:val="single" w:sz="4" w:space="0" w:color="auto"/>
            </w:tcBorders>
          </w:tcPr>
          <w:p w14:paraId="0B237529" w14:textId="77777777" w:rsidR="004E4356" w:rsidRPr="00200753" w:rsidRDefault="004E4356" w:rsidP="00E176CB">
            <w:pPr>
              <w:spacing w:after="0" w:line="240" w:lineRule="auto"/>
              <w:jc w:val="both"/>
              <w:rPr>
                <w:rFonts w:ascii="Arial" w:eastAsia="Times New Roman" w:hAnsi="Arial" w:cs="Arial"/>
                <w:b/>
                <w:lang w:val="es-ES" w:eastAsia="es-ES"/>
              </w:rPr>
            </w:pPr>
          </w:p>
        </w:tc>
      </w:tr>
      <w:tr w:rsidR="004E4356" w:rsidRPr="00200753" w14:paraId="2ED740F1" w14:textId="77777777" w:rsidTr="00D63E61">
        <w:trPr>
          <w:jc w:val="center"/>
        </w:trPr>
        <w:tc>
          <w:tcPr>
            <w:tcW w:w="3954" w:type="dxa"/>
          </w:tcPr>
          <w:p w14:paraId="77911CC5" w14:textId="77777777" w:rsidR="004E4356" w:rsidRPr="0090229B" w:rsidRDefault="004E4356" w:rsidP="00E176CB">
            <w:pPr>
              <w:spacing w:after="0"/>
              <w:rPr>
                <w:rFonts w:ascii="Arial" w:hAnsi="Arial" w:cs="Arial"/>
              </w:rPr>
            </w:pPr>
          </w:p>
          <w:p w14:paraId="1509B4FE" w14:textId="3FD197E3" w:rsidR="004E4356" w:rsidRPr="0090229B" w:rsidRDefault="004E4356" w:rsidP="00E176CB">
            <w:pPr>
              <w:spacing w:after="0" w:line="240" w:lineRule="auto"/>
              <w:jc w:val="both"/>
              <w:rPr>
                <w:rFonts w:ascii="Arial" w:eastAsia="Times New Roman" w:hAnsi="Arial" w:cs="Arial"/>
                <w:lang w:val="es-ES" w:eastAsia="es-ES"/>
              </w:rPr>
            </w:pPr>
            <w:r w:rsidRPr="0090229B">
              <w:rPr>
                <w:rFonts w:ascii="Arial" w:eastAsia="Times New Roman" w:hAnsi="Arial" w:cs="Arial"/>
                <w:lang w:val="es-ES" w:eastAsia="es-ES"/>
              </w:rPr>
              <w:lastRenderedPageBreak/>
              <w:t xml:space="preserve">Lic. </w:t>
            </w:r>
            <w:r w:rsidR="0090229B" w:rsidRPr="0090229B">
              <w:rPr>
                <w:rFonts w:ascii="Arial" w:eastAsia="Times New Roman" w:hAnsi="Arial" w:cs="Arial"/>
                <w:lang w:val="es-ES" w:eastAsia="es-ES"/>
              </w:rPr>
              <w:t>Arturo Redondo Arámburo</w:t>
            </w:r>
          </w:p>
        </w:tc>
        <w:tc>
          <w:tcPr>
            <w:tcW w:w="3774" w:type="dxa"/>
          </w:tcPr>
          <w:p w14:paraId="6FFC709E" w14:textId="77777777" w:rsidR="00E176CB" w:rsidRDefault="00E176CB" w:rsidP="00E176CB">
            <w:pPr>
              <w:spacing w:after="0" w:line="240" w:lineRule="auto"/>
              <w:jc w:val="both"/>
              <w:rPr>
                <w:rFonts w:ascii="Arial" w:eastAsia="Calibri" w:hAnsi="Arial" w:cs="Arial"/>
                <w:lang w:val="es-ES"/>
              </w:rPr>
            </w:pPr>
          </w:p>
          <w:p w14:paraId="03841A98" w14:textId="37C1A783" w:rsidR="004E4356" w:rsidRPr="00200753" w:rsidRDefault="004E4356" w:rsidP="00E176CB">
            <w:pPr>
              <w:spacing w:after="0" w:line="240" w:lineRule="auto"/>
              <w:jc w:val="both"/>
              <w:rPr>
                <w:rFonts w:ascii="Arial" w:eastAsia="Times New Roman" w:hAnsi="Arial" w:cs="Arial"/>
                <w:lang w:val="es-ES" w:eastAsia="es-ES"/>
              </w:rPr>
            </w:pPr>
            <w:r w:rsidRPr="0090229B">
              <w:rPr>
                <w:rFonts w:ascii="Arial" w:eastAsia="Calibri" w:hAnsi="Arial" w:cs="Arial"/>
                <w:lang w:val="es-ES"/>
              </w:rPr>
              <w:lastRenderedPageBreak/>
              <w:t xml:space="preserve">Representante </w:t>
            </w:r>
            <w:r w:rsidR="0090229B" w:rsidRPr="0090229B">
              <w:rPr>
                <w:rFonts w:ascii="Arial" w:hAnsi="Arial" w:cs="Arial"/>
              </w:rPr>
              <w:t>de la Dirección de Asuntos Jurídicos</w:t>
            </w:r>
            <w:r w:rsidR="0090229B">
              <w:rPr>
                <w:rFonts w:ascii="Arial" w:hAnsi="Arial" w:cs="Arial"/>
              </w:rPr>
              <w:t xml:space="preserve"> </w:t>
            </w:r>
          </w:p>
        </w:tc>
        <w:tc>
          <w:tcPr>
            <w:tcW w:w="2389" w:type="dxa"/>
            <w:tcBorders>
              <w:bottom w:val="single" w:sz="4" w:space="0" w:color="auto"/>
            </w:tcBorders>
          </w:tcPr>
          <w:p w14:paraId="7DFCE8F2" w14:textId="77777777" w:rsidR="004E4356" w:rsidRDefault="004E4356" w:rsidP="00E176CB">
            <w:pPr>
              <w:spacing w:after="0" w:line="240" w:lineRule="auto"/>
              <w:jc w:val="both"/>
              <w:rPr>
                <w:rFonts w:ascii="Arial" w:eastAsia="Times New Roman" w:hAnsi="Arial" w:cs="Arial"/>
                <w:lang w:val="es-ES" w:eastAsia="es-ES"/>
              </w:rPr>
            </w:pPr>
          </w:p>
          <w:p w14:paraId="6A8180CD" w14:textId="77777777" w:rsidR="004E4356" w:rsidRDefault="004E4356" w:rsidP="00E176CB">
            <w:pPr>
              <w:spacing w:after="0" w:line="240" w:lineRule="auto"/>
              <w:jc w:val="both"/>
              <w:rPr>
                <w:rFonts w:ascii="Arial" w:eastAsia="Times New Roman" w:hAnsi="Arial" w:cs="Arial"/>
                <w:lang w:val="es-ES" w:eastAsia="es-ES"/>
              </w:rPr>
            </w:pPr>
          </w:p>
          <w:p w14:paraId="0537201A" w14:textId="77777777" w:rsidR="004E4356" w:rsidRPr="00200753" w:rsidRDefault="004E4356" w:rsidP="00E176CB">
            <w:pPr>
              <w:spacing w:after="0" w:line="240" w:lineRule="auto"/>
              <w:jc w:val="both"/>
              <w:rPr>
                <w:rFonts w:ascii="Arial" w:eastAsia="Times New Roman" w:hAnsi="Arial" w:cs="Arial"/>
                <w:lang w:val="es-ES" w:eastAsia="es-ES"/>
              </w:rPr>
            </w:pPr>
          </w:p>
        </w:tc>
      </w:tr>
      <w:tr w:rsidR="004E4356" w:rsidRPr="00200753" w14:paraId="315FA7E5" w14:textId="77777777" w:rsidTr="000534DB">
        <w:trPr>
          <w:trHeight w:val="1295"/>
          <w:jc w:val="center"/>
        </w:trPr>
        <w:tc>
          <w:tcPr>
            <w:tcW w:w="3954" w:type="dxa"/>
          </w:tcPr>
          <w:p w14:paraId="12E31992" w14:textId="77777777" w:rsidR="004E4356" w:rsidRPr="006536B9" w:rsidRDefault="004E4356" w:rsidP="00E176CB">
            <w:pPr>
              <w:spacing w:after="0"/>
              <w:rPr>
                <w:rFonts w:ascii="Arial" w:hAnsi="Arial" w:cs="Arial"/>
              </w:rPr>
            </w:pPr>
          </w:p>
          <w:p w14:paraId="4279458D" w14:textId="77777777" w:rsidR="00E176CB" w:rsidRPr="006536B9" w:rsidRDefault="00E176CB" w:rsidP="00E176CB">
            <w:pPr>
              <w:spacing w:after="0"/>
              <w:rPr>
                <w:rFonts w:ascii="Arial" w:eastAsia="Times New Roman" w:hAnsi="Arial" w:cs="Arial"/>
                <w:lang w:eastAsia="es-ES"/>
              </w:rPr>
            </w:pPr>
          </w:p>
          <w:p w14:paraId="2D58BC79" w14:textId="48D1E7C8" w:rsidR="004E4356" w:rsidRPr="006536B9" w:rsidRDefault="00360418" w:rsidP="00E176CB">
            <w:pPr>
              <w:spacing w:after="0"/>
              <w:rPr>
                <w:rFonts w:ascii="Arial" w:hAnsi="Arial" w:cs="Arial"/>
              </w:rPr>
            </w:pPr>
            <w:r>
              <w:rPr>
                <w:rFonts w:ascii="Arial" w:eastAsia="Times New Roman" w:hAnsi="Arial" w:cs="Arial"/>
                <w:lang w:val="es-ES" w:eastAsia="es-ES"/>
              </w:rPr>
              <w:t>Ing</w:t>
            </w:r>
            <w:r w:rsidR="0090229B" w:rsidRPr="006536B9">
              <w:rPr>
                <w:rFonts w:ascii="Arial" w:eastAsia="Times New Roman" w:hAnsi="Arial" w:cs="Arial"/>
                <w:lang w:val="es-ES" w:eastAsia="es-ES"/>
              </w:rPr>
              <w:t>. José Ángel Sánchez del Rea</w:t>
            </w:r>
            <w:r>
              <w:rPr>
                <w:rFonts w:ascii="Arial" w:eastAsia="Times New Roman" w:hAnsi="Arial" w:cs="Arial"/>
                <w:lang w:val="es-ES" w:eastAsia="es-ES"/>
              </w:rPr>
              <w:t>l</w:t>
            </w:r>
          </w:p>
        </w:tc>
        <w:tc>
          <w:tcPr>
            <w:tcW w:w="3774" w:type="dxa"/>
          </w:tcPr>
          <w:p w14:paraId="416DF848" w14:textId="77777777" w:rsidR="00E176CB" w:rsidRPr="006536B9" w:rsidRDefault="00E176CB" w:rsidP="00E176CB">
            <w:pPr>
              <w:spacing w:after="0"/>
              <w:rPr>
                <w:rFonts w:ascii="Arial" w:hAnsi="Arial" w:cs="Arial"/>
              </w:rPr>
            </w:pPr>
          </w:p>
          <w:p w14:paraId="6EAABFDA" w14:textId="37F2840F" w:rsidR="004E4356" w:rsidRPr="00F51003" w:rsidRDefault="004E4356" w:rsidP="00165DE5">
            <w:pPr>
              <w:spacing w:after="0"/>
              <w:jc w:val="both"/>
              <w:rPr>
                <w:rFonts w:ascii="Arial" w:hAnsi="Arial" w:cs="Arial"/>
              </w:rPr>
            </w:pPr>
            <w:r w:rsidRPr="006536B9">
              <w:rPr>
                <w:rFonts w:ascii="Arial" w:hAnsi="Arial" w:cs="Arial"/>
              </w:rPr>
              <w:t xml:space="preserve">Representante </w:t>
            </w:r>
            <w:r w:rsidR="0090229B" w:rsidRPr="006536B9">
              <w:rPr>
                <w:rFonts w:ascii="Arial" w:eastAsia="Calibri" w:hAnsi="Arial" w:cs="Arial"/>
                <w:lang w:val="es-ES"/>
              </w:rPr>
              <w:t xml:space="preserve">de la </w:t>
            </w:r>
            <w:r w:rsidR="0090229B" w:rsidRPr="006536B9">
              <w:rPr>
                <w:rFonts w:ascii="Arial" w:eastAsia="Calibri" w:hAnsi="Arial" w:cs="Arial"/>
                <w:iCs/>
              </w:rPr>
              <w:t>Coordinación de Desarrollo Tecnológico</w:t>
            </w:r>
            <w:r w:rsidR="00165DE5">
              <w:rPr>
                <w:rFonts w:ascii="Arial" w:eastAsia="Calibri" w:hAnsi="Arial" w:cs="Arial"/>
                <w:iCs/>
              </w:rPr>
              <w:t xml:space="preserve"> y Proyectos Especiales.</w:t>
            </w:r>
          </w:p>
        </w:tc>
        <w:tc>
          <w:tcPr>
            <w:tcW w:w="2389" w:type="dxa"/>
            <w:tcBorders>
              <w:bottom w:val="single" w:sz="4" w:space="0" w:color="auto"/>
            </w:tcBorders>
          </w:tcPr>
          <w:p w14:paraId="278EEE7B" w14:textId="77777777" w:rsidR="004E4356" w:rsidRDefault="004E4356" w:rsidP="00E176CB">
            <w:pPr>
              <w:spacing w:after="0" w:line="240" w:lineRule="auto"/>
              <w:jc w:val="both"/>
              <w:rPr>
                <w:rFonts w:ascii="Arial" w:eastAsia="Times New Roman" w:hAnsi="Arial" w:cs="Arial"/>
                <w:lang w:val="es-ES" w:eastAsia="es-ES"/>
              </w:rPr>
            </w:pPr>
          </w:p>
        </w:tc>
      </w:tr>
    </w:tbl>
    <w:p w14:paraId="3DB8D369" w14:textId="77777777" w:rsidR="004E4356" w:rsidRPr="00200753" w:rsidRDefault="004E4356" w:rsidP="004E4356">
      <w:pPr>
        <w:spacing w:after="0" w:line="240" w:lineRule="auto"/>
        <w:jc w:val="both"/>
        <w:outlineLvl w:val="0"/>
        <w:rPr>
          <w:rFonts w:ascii="Arial" w:eastAsia="Times New Roman" w:hAnsi="Arial" w:cs="Arial"/>
          <w:b/>
          <w:sz w:val="16"/>
          <w:szCs w:val="16"/>
          <w:u w:val="single"/>
          <w:lang w:val="es-ES" w:eastAsia="es-ES"/>
        </w:rPr>
      </w:pPr>
    </w:p>
    <w:p w14:paraId="7693271A" w14:textId="77777777" w:rsidR="004E4356" w:rsidRDefault="004E4356" w:rsidP="004E4356">
      <w:pPr>
        <w:spacing w:after="0" w:line="240" w:lineRule="auto"/>
        <w:jc w:val="both"/>
        <w:outlineLvl w:val="0"/>
        <w:rPr>
          <w:rFonts w:ascii="Arial" w:eastAsia="Times New Roman" w:hAnsi="Arial" w:cs="Arial"/>
          <w:b/>
          <w:u w:val="single"/>
          <w:lang w:val="es-ES" w:eastAsia="es-ES"/>
        </w:rPr>
      </w:pPr>
    </w:p>
    <w:p w14:paraId="065006FC" w14:textId="77777777" w:rsidR="004E4356" w:rsidRDefault="004E4356" w:rsidP="004E4356">
      <w:pPr>
        <w:spacing w:after="0" w:line="240" w:lineRule="auto"/>
        <w:jc w:val="both"/>
        <w:outlineLvl w:val="0"/>
        <w:rPr>
          <w:rFonts w:ascii="Arial" w:eastAsia="Times New Roman" w:hAnsi="Arial" w:cs="Arial"/>
          <w:b/>
          <w:u w:val="single"/>
          <w:lang w:val="es-ES" w:eastAsia="es-ES"/>
        </w:rPr>
      </w:pPr>
    </w:p>
    <w:p w14:paraId="4728B2CF" w14:textId="77777777" w:rsidR="004E4356" w:rsidRPr="00200753" w:rsidRDefault="004E4356" w:rsidP="004E4356">
      <w:pPr>
        <w:spacing w:after="0" w:line="240" w:lineRule="auto"/>
        <w:jc w:val="center"/>
        <w:outlineLvl w:val="0"/>
        <w:rPr>
          <w:rFonts w:ascii="Arial" w:eastAsia="Times New Roman" w:hAnsi="Arial" w:cs="Arial"/>
          <w:b/>
          <w:u w:val="single"/>
          <w:lang w:val="es-ES" w:eastAsia="es-ES"/>
        </w:rPr>
      </w:pPr>
      <w:r w:rsidRPr="00200753">
        <w:rPr>
          <w:rFonts w:ascii="Arial" w:eastAsia="Times New Roman" w:hAnsi="Arial" w:cs="Arial"/>
          <w:b/>
          <w:u w:val="single"/>
          <w:lang w:val="es-ES" w:eastAsia="es-ES"/>
        </w:rPr>
        <w:t>POR EL ÓRGANO INTERNO DE CONTROL</w:t>
      </w:r>
    </w:p>
    <w:p w14:paraId="6ADA0B15" w14:textId="77777777" w:rsidR="0090229B" w:rsidRDefault="0090229B" w:rsidP="004E4356">
      <w:pPr>
        <w:spacing w:after="0" w:line="240" w:lineRule="auto"/>
        <w:outlineLvl w:val="0"/>
        <w:rPr>
          <w:rFonts w:ascii="Arial" w:eastAsia="Times New Roman" w:hAnsi="Arial" w:cs="Arial"/>
          <w:b/>
          <w:u w:val="single"/>
          <w:lang w:val="es-ES" w:eastAsia="es-ES"/>
        </w:rPr>
      </w:pPr>
    </w:p>
    <w:tbl>
      <w:tblPr>
        <w:tblW w:w="10143" w:type="dxa"/>
        <w:jc w:val="center"/>
        <w:tblInd w:w="-270" w:type="dxa"/>
        <w:tblLook w:val="04A0" w:firstRow="1" w:lastRow="0" w:firstColumn="1" w:lastColumn="0" w:noHBand="0" w:noVBand="1"/>
      </w:tblPr>
      <w:tblGrid>
        <w:gridCol w:w="3892"/>
        <w:gridCol w:w="3842"/>
        <w:gridCol w:w="2409"/>
      </w:tblGrid>
      <w:tr w:rsidR="004E4356" w:rsidRPr="00200753" w14:paraId="3F07A43C" w14:textId="77777777" w:rsidTr="00D63E61">
        <w:trPr>
          <w:jc w:val="center"/>
        </w:trPr>
        <w:tc>
          <w:tcPr>
            <w:tcW w:w="3892" w:type="dxa"/>
            <w:vAlign w:val="center"/>
          </w:tcPr>
          <w:p w14:paraId="36A9A878" w14:textId="77777777" w:rsidR="004E4356" w:rsidRPr="00200753" w:rsidRDefault="004E4356" w:rsidP="00AC503C">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Nombre</w:t>
            </w:r>
          </w:p>
        </w:tc>
        <w:tc>
          <w:tcPr>
            <w:tcW w:w="3842" w:type="dxa"/>
            <w:vAlign w:val="center"/>
          </w:tcPr>
          <w:p w14:paraId="25B0CA1A" w14:textId="77777777" w:rsidR="004E4356" w:rsidRPr="00200753" w:rsidRDefault="004E4356" w:rsidP="00AC503C">
            <w:pPr>
              <w:spacing w:after="0" w:line="240" w:lineRule="auto"/>
              <w:rPr>
                <w:rFonts w:ascii="Arial" w:eastAsia="Times New Roman" w:hAnsi="Arial" w:cs="Arial"/>
                <w:b/>
                <w:lang w:val="es-ES" w:eastAsia="es-ES"/>
              </w:rPr>
            </w:pPr>
            <w:r w:rsidRPr="00200753">
              <w:rPr>
                <w:rFonts w:ascii="Arial" w:eastAsia="Times New Roman" w:hAnsi="Arial" w:cs="Arial"/>
                <w:b/>
                <w:lang w:val="es-ES" w:eastAsia="es-ES"/>
              </w:rPr>
              <w:t>Representante</w:t>
            </w:r>
          </w:p>
        </w:tc>
        <w:tc>
          <w:tcPr>
            <w:tcW w:w="2409" w:type="dxa"/>
            <w:vAlign w:val="center"/>
          </w:tcPr>
          <w:p w14:paraId="0A461E5E" w14:textId="77777777" w:rsidR="004E4356" w:rsidRPr="00200753" w:rsidRDefault="004E4356" w:rsidP="00AC503C">
            <w:pPr>
              <w:spacing w:after="0" w:line="240" w:lineRule="auto"/>
              <w:jc w:val="center"/>
              <w:rPr>
                <w:rFonts w:ascii="Arial" w:eastAsia="Times New Roman" w:hAnsi="Arial" w:cs="Arial"/>
                <w:b/>
                <w:lang w:val="es-ES" w:eastAsia="es-ES"/>
              </w:rPr>
            </w:pPr>
            <w:r w:rsidRPr="00200753">
              <w:rPr>
                <w:rFonts w:ascii="Arial" w:eastAsia="Times New Roman" w:hAnsi="Arial" w:cs="Arial"/>
                <w:b/>
                <w:lang w:val="es-ES" w:eastAsia="es-ES"/>
              </w:rPr>
              <w:t>Firma</w:t>
            </w:r>
          </w:p>
        </w:tc>
      </w:tr>
      <w:tr w:rsidR="004E4356" w:rsidRPr="00200753" w14:paraId="01C4303D" w14:textId="77777777" w:rsidTr="00D63E61">
        <w:trPr>
          <w:jc w:val="center"/>
        </w:trPr>
        <w:tc>
          <w:tcPr>
            <w:tcW w:w="3892" w:type="dxa"/>
          </w:tcPr>
          <w:p w14:paraId="23347275" w14:textId="77777777" w:rsidR="004E4356" w:rsidRPr="00200753" w:rsidRDefault="004E4356" w:rsidP="00AC503C">
            <w:pPr>
              <w:spacing w:after="0" w:line="240" w:lineRule="auto"/>
              <w:jc w:val="both"/>
              <w:rPr>
                <w:rFonts w:ascii="Arial" w:eastAsia="Times New Roman" w:hAnsi="Arial" w:cs="Arial"/>
                <w:lang w:val="es-ES" w:eastAsia="es-ES"/>
              </w:rPr>
            </w:pPr>
          </w:p>
        </w:tc>
        <w:tc>
          <w:tcPr>
            <w:tcW w:w="3842" w:type="dxa"/>
            <w:vAlign w:val="bottom"/>
          </w:tcPr>
          <w:p w14:paraId="2E17B21F" w14:textId="77777777" w:rsidR="004E4356" w:rsidRPr="0090229B" w:rsidRDefault="004E4356" w:rsidP="00AC503C">
            <w:pPr>
              <w:spacing w:after="0" w:line="240" w:lineRule="auto"/>
              <w:jc w:val="both"/>
              <w:rPr>
                <w:rFonts w:ascii="Arial" w:eastAsia="Times New Roman" w:hAnsi="Arial" w:cs="Arial"/>
                <w:sz w:val="2"/>
                <w:szCs w:val="16"/>
                <w:lang w:val="es-ES" w:eastAsia="es-ES"/>
              </w:rPr>
            </w:pPr>
          </w:p>
        </w:tc>
        <w:tc>
          <w:tcPr>
            <w:tcW w:w="2409" w:type="dxa"/>
            <w:vAlign w:val="bottom"/>
          </w:tcPr>
          <w:p w14:paraId="5E190AE7" w14:textId="77777777" w:rsidR="004E4356" w:rsidRPr="00200753" w:rsidRDefault="004E4356" w:rsidP="00AC503C">
            <w:pPr>
              <w:spacing w:after="0" w:line="240" w:lineRule="auto"/>
              <w:jc w:val="both"/>
              <w:rPr>
                <w:rFonts w:ascii="Arial" w:eastAsia="Times New Roman" w:hAnsi="Arial" w:cs="Arial"/>
                <w:lang w:val="es-ES" w:eastAsia="es-ES"/>
              </w:rPr>
            </w:pPr>
          </w:p>
        </w:tc>
      </w:tr>
      <w:tr w:rsidR="004E4356" w:rsidRPr="00200753" w14:paraId="08F93F14" w14:textId="77777777" w:rsidTr="00D63E61">
        <w:trPr>
          <w:jc w:val="center"/>
        </w:trPr>
        <w:tc>
          <w:tcPr>
            <w:tcW w:w="3892" w:type="dxa"/>
          </w:tcPr>
          <w:p w14:paraId="5E7B5259" w14:textId="6ACD864F" w:rsidR="004E4356" w:rsidRPr="00E176CB" w:rsidRDefault="004E4356" w:rsidP="007A1063">
            <w:pPr>
              <w:spacing w:after="0" w:line="240" w:lineRule="auto"/>
              <w:jc w:val="both"/>
              <w:rPr>
                <w:rFonts w:ascii="Arial" w:eastAsia="Times New Roman" w:hAnsi="Arial" w:cs="Arial"/>
                <w:lang w:eastAsia="es-ES"/>
              </w:rPr>
            </w:pPr>
            <w:r w:rsidRPr="00E176CB">
              <w:rPr>
                <w:rFonts w:ascii="Arial" w:eastAsia="Times New Roman" w:hAnsi="Arial" w:cs="Arial"/>
                <w:lang w:eastAsia="es-ES"/>
              </w:rPr>
              <w:t xml:space="preserve">Arq. Rina Guadalupe Valenzuela </w:t>
            </w:r>
            <w:r w:rsidR="00CD2BEC" w:rsidRPr="00E176CB">
              <w:rPr>
                <w:rFonts w:ascii="Arial" w:eastAsia="Times New Roman" w:hAnsi="Arial" w:cs="Arial"/>
                <w:lang w:eastAsia="es-ES"/>
              </w:rPr>
              <w:t>García</w:t>
            </w:r>
            <w:r w:rsidR="00CD2BEC">
              <w:rPr>
                <w:rFonts w:ascii="Arial" w:eastAsia="Times New Roman" w:hAnsi="Arial" w:cs="Arial"/>
                <w:lang w:eastAsia="es-ES"/>
              </w:rPr>
              <w:t>.</w:t>
            </w:r>
          </w:p>
        </w:tc>
        <w:tc>
          <w:tcPr>
            <w:tcW w:w="3842" w:type="dxa"/>
            <w:vAlign w:val="bottom"/>
          </w:tcPr>
          <w:p w14:paraId="3C131765" w14:textId="77777777" w:rsidR="004E4356" w:rsidRPr="00200753" w:rsidRDefault="004E4356" w:rsidP="00AC503C">
            <w:pPr>
              <w:spacing w:after="0" w:line="240" w:lineRule="auto"/>
              <w:jc w:val="both"/>
              <w:rPr>
                <w:rFonts w:ascii="Arial" w:eastAsia="Times New Roman" w:hAnsi="Arial" w:cs="Arial"/>
                <w:lang w:val="es-ES" w:eastAsia="es-ES"/>
              </w:rPr>
            </w:pPr>
            <w:r w:rsidRPr="00E176CB">
              <w:rPr>
                <w:rFonts w:ascii="Arial" w:eastAsia="Times New Roman" w:hAnsi="Arial" w:cs="Arial"/>
                <w:lang w:val="es-ES" w:eastAsia="es-ES"/>
              </w:rPr>
              <w:t>Representante de la Secretaría de Transparencia y Rendición de Cuentas</w:t>
            </w:r>
          </w:p>
        </w:tc>
        <w:tc>
          <w:tcPr>
            <w:tcW w:w="2409" w:type="dxa"/>
            <w:tcBorders>
              <w:bottom w:val="single" w:sz="4" w:space="0" w:color="auto"/>
            </w:tcBorders>
            <w:vAlign w:val="bottom"/>
          </w:tcPr>
          <w:p w14:paraId="43756039" w14:textId="77777777" w:rsidR="004E4356" w:rsidRPr="00200753" w:rsidRDefault="004E4356" w:rsidP="00AC503C">
            <w:pPr>
              <w:spacing w:after="0" w:line="240" w:lineRule="auto"/>
              <w:jc w:val="both"/>
              <w:rPr>
                <w:rFonts w:ascii="Arial" w:eastAsia="Times New Roman" w:hAnsi="Arial" w:cs="Arial"/>
                <w:lang w:val="es-ES" w:eastAsia="es-ES"/>
              </w:rPr>
            </w:pPr>
          </w:p>
        </w:tc>
      </w:tr>
    </w:tbl>
    <w:p w14:paraId="38762672" w14:textId="77777777" w:rsidR="004E4356" w:rsidRPr="00200753" w:rsidRDefault="004E4356" w:rsidP="004E4356">
      <w:pPr>
        <w:spacing w:after="0" w:line="240" w:lineRule="auto"/>
        <w:jc w:val="both"/>
        <w:outlineLvl w:val="0"/>
        <w:rPr>
          <w:rFonts w:ascii="Arial" w:eastAsia="Times New Roman" w:hAnsi="Arial" w:cs="Arial"/>
          <w:b/>
          <w:sz w:val="16"/>
          <w:szCs w:val="16"/>
          <w:u w:val="single"/>
          <w:lang w:val="es-ES" w:eastAsia="es-ES"/>
        </w:rPr>
      </w:pPr>
    </w:p>
    <w:p w14:paraId="1F65B0C9" w14:textId="6F875B0D" w:rsidR="00456675" w:rsidRPr="004C0B8E" w:rsidRDefault="00456675" w:rsidP="00E4595C">
      <w:pPr>
        <w:tabs>
          <w:tab w:val="left" w:pos="2235"/>
        </w:tabs>
        <w:spacing w:after="0"/>
        <w:jc w:val="both"/>
        <w:rPr>
          <w:rFonts w:ascii="Arial" w:hAnsi="Arial" w:cs="Arial"/>
          <w:b/>
          <w:i/>
          <w:iCs/>
          <w:spacing w:val="-2"/>
          <w:sz w:val="18"/>
          <w:szCs w:val="18"/>
        </w:rPr>
      </w:pPr>
      <w:r w:rsidRPr="004C0B8E">
        <w:rPr>
          <w:rFonts w:ascii="Arial" w:hAnsi="Arial" w:cs="Arial"/>
          <w:b/>
          <w:i/>
        </w:rPr>
        <w:t>--------------------------------------------------------- FIN DEL ACTA  --------------------------------------------------</w:t>
      </w:r>
    </w:p>
    <w:p w14:paraId="1B3BD4EE" w14:textId="77777777" w:rsidR="00456675" w:rsidRDefault="00456675" w:rsidP="00456675">
      <w:pPr>
        <w:rPr>
          <w:rFonts w:ascii="Arial" w:hAnsi="Arial" w:cs="Arial"/>
          <w:b/>
          <w:iCs/>
          <w:spacing w:val="-2"/>
          <w:sz w:val="18"/>
          <w:szCs w:val="18"/>
        </w:rPr>
      </w:pPr>
    </w:p>
    <w:p w14:paraId="616473FE" w14:textId="77777777" w:rsidR="00456675" w:rsidRDefault="00456675" w:rsidP="00456675">
      <w:pPr>
        <w:rPr>
          <w:rFonts w:ascii="Arial" w:hAnsi="Arial" w:cs="Arial"/>
          <w:b/>
          <w:iCs/>
          <w:spacing w:val="-2"/>
          <w:sz w:val="18"/>
          <w:szCs w:val="18"/>
        </w:rPr>
      </w:pPr>
    </w:p>
    <w:p w14:paraId="025C4D7B" w14:textId="03659358" w:rsidR="002E2900" w:rsidRDefault="002E2900" w:rsidP="00456675">
      <w:pPr>
        <w:jc w:val="center"/>
        <w:rPr>
          <w:rFonts w:ascii="Arial" w:hAnsi="Arial" w:cs="Arial"/>
          <w:b/>
          <w:iCs/>
          <w:spacing w:val="-2"/>
          <w:sz w:val="18"/>
          <w:szCs w:val="18"/>
        </w:rPr>
      </w:pPr>
    </w:p>
    <w:p w14:paraId="6AD240B4" w14:textId="0FC0E172" w:rsidR="00884E7A" w:rsidRDefault="00884E7A" w:rsidP="00456675">
      <w:pPr>
        <w:jc w:val="center"/>
        <w:rPr>
          <w:rFonts w:ascii="Arial" w:hAnsi="Arial" w:cs="Arial"/>
          <w:b/>
          <w:iCs/>
          <w:spacing w:val="-2"/>
          <w:sz w:val="18"/>
          <w:szCs w:val="18"/>
        </w:rPr>
      </w:pPr>
    </w:p>
    <w:p w14:paraId="00947DEB" w14:textId="77777777" w:rsidR="00D63E61" w:rsidRDefault="00D63E61" w:rsidP="00456675">
      <w:pPr>
        <w:jc w:val="center"/>
        <w:rPr>
          <w:rFonts w:ascii="Arial" w:hAnsi="Arial" w:cs="Arial"/>
          <w:b/>
          <w:iCs/>
          <w:spacing w:val="-2"/>
          <w:sz w:val="18"/>
          <w:szCs w:val="18"/>
        </w:rPr>
      </w:pPr>
    </w:p>
    <w:p w14:paraId="49505748" w14:textId="77777777" w:rsidR="00E762A5" w:rsidRDefault="00E762A5" w:rsidP="00456675">
      <w:pPr>
        <w:jc w:val="center"/>
        <w:rPr>
          <w:rFonts w:ascii="Arial" w:hAnsi="Arial" w:cs="Arial"/>
          <w:b/>
          <w:iCs/>
          <w:spacing w:val="-2"/>
          <w:sz w:val="18"/>
          <w:szCs w:val="18"/>
        </w:rPr>
      </w:pPr>
    </w:p>
    <w:p w14:paraId="168F45FF" w14:textId="77777777" w:rsidR="00AD067B" w:rsidRDefault="00AD067B" w:rsidP="00456675">
      <w:pPr>
        <w:jc w:val="center"/>
        <w:rPr>
          <w:rFonts w:ascii="Arial" w:hAnsi="Arial" w:cs="Arial"/>
          <w:b/>
          <w:iCs/>
          <w:spacing w:val="-2"/>
          <w:sz w:val="18"/>
          <w:szCs w:val="18"/>
        </w:rPr>
      </w:pPr>
    </w:p>
    <w:p w14:paraId="117CF665" w14:textId="77777777" w:rsidR="00AD067B" w:rsidRDefault="00AD067B" w:rsidP="00456675">
      <w:pPr>
        <w:jc w:val="center"/>
        <w:rPr>
          <w:rFonts w:ascii="Arial" w:hAnsi="Arial" w:cs="Arial"/>
          <w:b/>
          <w:iCs/>
          <w:spacing w:val="-2"/>
          <w:sz w:val="18"/>
          <w:szCs w:val="18"/>
        </w:rPr>
      </w:pPr>
    </w:p>
    <w:p w14:paraId="0205415C" w14:textId="77777777" w:rsidR="00AD067B" w:rsidRDefault="00AD067B" w:rsidP="00456675">
      <w:pPr>
        <w:jc w:val="center"/>
        <w:rPr>
          <w:rFonts w:ascii="Arial" w:hAnsi="Arial" w:cs="Arial"/>
          <w:b/>
          <w:iCs/>
          <w:spacing w:val="-2"/>
          <w:sz w:val="18"/>
          <w:szCs w:val="18"/>
        </w:rPr>
      </w:pPr>
    </w:p>
    <w:p w14:paraId="1EA91089" w14:textId="77777777" w:rsidR="00AD067B" w:rsidRDefault="00AD067B" w:rsidP="00456675">
      <w:pPr>
        <w:jc w:val="center"/>
        <w:rPr>
          <w:rFonts w:ascii="Arial" w:hAnsi="Arial" w:cs="Arial"/>
          <w:b/>
          <w:iCs/>
          <w:spacing w:val="-2"/>
          <w:sz w:val="18"/>
          <w:szCs w:val="18"/>
        </w:rPr>
      </w:pPr>
    </w:p>
    <w:p w14:paraId="56EC0E65" w14:textId="77777777" w:rsidR="00AD067B" w:rsidRDefault="00AD067B" w:rsidP="00456675">
      <w:pPr>
        <w:jc w:val="center"/>
        <w:rPr>
          <w:rFonts w:ascii="Arial" w:hAnsi="Arial" w:cs="Arial"/>
          <w:b/>
          <w:iCs/>
          <w:spacing w:val="-2"/>
          <w:sz w:val="18"/>
          <w:szCs w:val="18"/>
        </w:rPr>
      </w:pPr>
    </w:p>
    <w:p w14:paraId="38F11321" w14:textId="77777777" w:rsidR="00AD067B" w:rsidRDefault="00AD067B" w:rsidP="00456675">
      <w:pPr>
        <w:jc w:val="center"/>
        <w:rPr>
          <w:rFonts w:ascii="Arial" w:hAnsi="Arial" w:cs="Arial"/>
          <w:b/>
          <w:iCs/>
          <w:spacing w:val="-2"/>
          <w:sz w:val="18"/>
          <w:szCs w:val="18"/>
        </w:rPr>
      </w:pPr>
    </w:p>
    <w:p w14:paraId="1377BC0C" w14:textId="77777777" w:rsidR="00AD067B" w:rsidRDefault="00AD067B" w:rsidP="00456675">
      <w:pPr>
        <w:jc w:val="center"/>
        <w:rPr>
          <w:rFonts w:ascii="Arial" w:hAnsi="Arial" w:cs="Arial"/>
          <w:b/>
          <w:iCs/>
          <w:spacing w:val="-2"/>
          <w:sz w:val="18"/>
          <w:szCs w:val="18"/>
        </w:rPr>
      </w:pPr>
    </w:p>
    <w:p w14:paraId="7375D0C7" w14:textId="77777777" w:rsidR="00AD067B" w:rsidRDefault="00AD067B" w:rsidP="00456675">
      <w:pPr>
        <w:jc w:val="center"/>
        <w:rPr>
          <w:rFonts w:ascii="Arial" w:hAnsi="Arial" w:cs="Arial"/>
          <w:b/>
          <w:iCs/>
          <w:spacing w:val="-2"/>
          <w:sz w:val="18"/>
          <w:szCs w:val="18"/>
        </w:rPr>
      </w:pPr>
    </w:p>
    <w:p w14:paraId="09D759E2" w14:textId="77777777" w:rsidR="00AD067B" w:rsidRDefault="00AD067B" w:rsidP="00456675">
      <w:pPr>
        <w:jc w:val="center"/>
        <w:rPr>
          <w:rFonts w:ascii="Arial" w:hAnsi="Arial" w:cs="Arial"/>
          <w:b/>
          <w:iCs/>
          <w:spacing w:val="-2"/>
          <w:sz w:val="18"/>
          <w:szCs w:val="18"/>
        </w:rPr>
      </w:pPr>
    </w:p>
    <w:p w14:paraId="259FE2AF" w14:textId="77777777" w:rsidR="00AD067B" w:rsidRDefault="00AD067B" w:rsidP="00456675">
      <w:pPr>
        <w:jc w:val="center"/>
        <w:rPr>
          <w:rFonts w:ascii="Arial" w:hAnsi="Arial" w:cs="Arial"/>
          <w:b/>
          <w:iCs/>
          <w:spacing w:val="-2"/>
          <w:sz w:val="18"/>
          <w:szCs w:val="18"/>
        </w:rPr>
      </w:pPr>
    </w:p>
    <w:p w14:paraId="2A313E19" w14:textId="77777777" w:rsidR="00E762A5" w:rsidRDefault="00E762A5" w:rsidP="00456675">
      <w:pPr>
        <w:jc w:val="center"/>
        <w:rPr>
          <w:rFonts w:ascii="Arial" w:hAnsi="Arial" w:cs="Arial"/>
          <w:b/>
          <w:iCs/>
          <w:spacing w:val="-2"/>
          <w:sz w:val="18"/>
          <w:szCs w:val="18"/>
        </w:rPr>
      </w:pPr>
    </w:p>
    <w:p w14:paraId="79462262" w14:textId="77777777" w:rsidR="00F63C89" w:rsidRDefault="00F63C89" w:rsidP="00456675">
      <w:pPr>
        <w:jc w:val="center"/>
        <w:rPr>
          <w:rFonts w:ascii="Arial" w:hAnsi="Arial" w:cs="Arial"/>
          <w:b/>
          <w:iCs/>
          <w:spacing w:val="-2"/>
          <w:sz w:val="18"/>
          <w:szCs w:val="18"/>
        </w:rPr>
      </w:pPr>
    </w:p>
    <w:p w14:paraId="3E280FDC" w14:textId="77777777" w:rsidR="00E762A5" w:rsidRDefault="00E762A5" w:rsidP="00456675">
      <w:pPr>
        <w:jc w:val="center"/>
        <w:rPr>
          <w:rFonts w:ascii="Arial" w:hAnsi="Arial" w:cs="Arial"/>
          <w:b/>
          <w:iCs/>
          <w:spacing w:val="-2"/>
          <w:sz w:val="18"/>
          <w:szCs w:val="18"/>
        </w:rPr>
      </w:pPr>
    </w:p>
    <w:p w14:paraId="21F54F67" w14:textId="77777777" w:rsidR="00E762A5" w:rsidRDefault="00E762A5" w:rsidP="00456675">
      <w:pPr>
        <w:jc w:val="center"/>
        <w:rPr>
          <w:rFonts w:ascii="Arial" w:hAnsi="Arial" w:cs="Arial"/>
          <w:b/>
          <w:iCs/>
          <w:spacing w:val="-2"/>
          <w:sz w:val="18"/>
          <w:szCs w:val="18"/>
        </w:rPr>
      </w:pPr>
    </w:p>
    <w:p w14:paraId="5BAF465C" w14:textId="77777777" w:rsidR="00D63E61" w:rsidRDefault="00D63E61" w:rsidP="00456675">
      <w:pPr>
        <w:jc w:val="center"/>
        <w:rPr>
          <w:rFonts w:ascii="Arial" w:hAnsi="Arial" w:cs="Arial"/>
          <w:b/>
          <w:iCs/>
          <w:spacing w:val="-2"/>
          <w:sz w:val="18"/>
          <w:szCs w:val="18"/>
        </w:rPr>
      </w:pPr>
    </w:p>
    <w:p w14:paraId="65C2C6B1" w14:textId="756CB959" w:rsidR="00456675" w:rsidRPr="005C6068" w:rsidRDefault="00456675" w:rsidP="006C16E1">
      <w:pPr>
        <w:spacing w:after="0" w:line="240" w:lineRule="auto"/>
        <w:jc w:val="center"/>
        <w:rPr>
          <w:rFonts w:ascii="Arial" w:hAnsi="Arial" w:cs="Arial"/>
          <w:b/>
          <w:iCs/>
          <w:spacing w:val="-2"/>
          <w:sz w:val="18"/>
          <w:szCs w:val="18"/>
        </w:rPr>
      </w:pPr>
      <w:r>
        <w:rPr>
          <w:noProof/>
          <w:lang w:eastAsia="es-MX"/>
        </w:rPr>
        <mc:AlternateContent>
          <mc:Choice Requires="wps">
            <w:drawing>
              <wp:anchor distT="0" distB="0" distL="114300" distR="114300" simplePos="0" relativeHeight="251659264" behindDoc="0" locked="0" layoutInCell="1" allowOverlap="1" wp14:anchorId="74F419C6" wp14:editId="763F4CA8">
                <wp:simplePos x="0" y="0"/>
                <wp:positionH relativeFrom="column">
                  <wp:posOffset>9772650</wp:posOffset>
                </wp:positionH>
                <wp:positionV relativeFrom="paragraph">
                  <wp:posOffset>-193040</wp:posOffset>
                </wp:positionV>
                <wp:extent cx="958850" cy="441960"/>
                <wp:effectExtent l="0" t="0" r="0"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1361"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GES</w:t>
                            </w:r>
                            <w:r>
                              <w:rPr>
                                <w:rFonts w:ascii="Arial" w:hAnsi="Arial" w:cs="Arial"/>
                                <w:b/>
                                <w:sz w:val="16"/>
                                <w:szCs w:val="16"/>
                              </w:rPr>
                              <w:t xml:space="preserve"> 08</w:t>
                            </w:r>
                            <w:r w:rsidRPr="00841A65">
                              <w:rPr>
                                <w:rFonts w:ascii="Arial" w:hAnsi="Arial" w:cs="Arial"/>
                                <w:b/>
                                <w:sz w:val="16"/>
                                <w:szCs w:val="16"/>
                              </w:rPr>
                              <w:t>/201</w:t>
                            </w:r>
                            <w:r>
                              <w:rPr>
                                <w:rFonts w:ascii="Arial" w:hAnsi="Arial" w:cs="Arial"/>
                                <w:b/>
                                <w:sz w:val="16"/>
                                <w:szCs w:val="16"/>
                              </w:rPr>
                              <w:t>8</w:t>
                            </w:r>
                          </w:p>
                          <w:p w14:paraId="19BD6A13"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Acto Apertura</w:t>
                            </w:r>
                          </w:p>
                          <w:p w14:paraId="129B1BB8"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Hoja No.</w:t>
                            </w:r>
                            <w:r>
                              <w:rPr>
                                <w:rFonts w:ascii="Arial" w:hAnsi="Arial" w:cs="Arial"/>
                                <w:b/>
                                <w:sz w:val="16"/>
                                <w:szCs w:val="1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69.5pt;margin-top:-15.2pt;width:75.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LcuAIAAL8FAAAOAAAAZHJzL2Uyb0RvYy54bWysVNtu2zAMfR+wfxD07trOlMQ26hRtHA8D&#10;ugvQ7QMUS46F2ZInKXG6Yv8+Ss6t7cuwzQ+GJFKHh+QRr2/2XYt2XBuhZI7jqwgjLivFhNzk+NvX&#10;MkgwMpZKRlsleY4fucE3i7dvroc+4xPVqJZxjQBEmmzoc9xY22dhaKqGd9RcqZ5LMNZKd9TCVm9C&#10;pukA6F0bTqJoFg5Ks16rihsDp8VoxAuPX9e8sp/r2nCL2hwDN+v/2v/X7h8urmm20bRvRHWgQf+C&#10;RUeFhKAnqIJairZavILqRKWVUbW9qlQXqroWFfc5QDZx9CKbh4b23OcCxTH9qUzm/8FWn3ZfNBIs&#10;x3OMJO2gRcstZVohxpHle6vQ3BVp6E0Gvg89eNv9ndpDs33Cpr9X1XeDpFo2VG74rdZqaDhlQDJ2&#10;N8OLqyOOcSDr4aNiEI1urfJA+1p3roJQEwTo0KzHU4OAB6rgMJ0myRQsFZgIidOZb2BIs+PlXhv7&#10;nqsOuUWONfTfg9PdvbGODM2OLi6WVKVoW6+BVj47AMfxBELDVWdzJHxLn9IoXSWrhARkMlsFJCqK&#10;4LZckmBWxvNp8a5YLov4l4sbk6wRjHHpwhzlFZM/a99B6KMwTgIzqhXMwTlKRm/Wy1ajHQV5l/7z&#10;JQfL2S18TsMXAXJ5kVI8IdHdJA3KWTIPSEmmQTqPkiCK0zsoM0lJUT5P6V5I/u8pocF1dTIdtXQm&#10;/SK3yH+vc6NZJywMkFZ0OU5OTjRzClxJ5ltrqWjH9UUpHP1zKaDdx0Z7vTqJjmK1+/UeUJyI14o9&#10;gnK1AmWBCGHqwaJR+idGA0yQHJsfW6o5Ru0HCepPY0LcyPEbMp1PYKMvLetLC5UVQOXYYjQul3Yc&#10;U9tei00DkY7v7RZeTCm8ms+sDu8MpoRP6jDR3Bi63Huv89xd/AYAAP//AwBQSwMEFAAGAAgAAAAh&#10;AHdZ9LHgAAAADAEAAA8AAABkcnMvZG93bnJldi54bWxMj8FOwzAQRO9I/IO1SNxamwRKE+JUFWrL&#10;sdBGnN3YJBHx2ordNPw92xMcZ3Y0+6ZYTbZnoxlC51DCw1wAM1g73WEjoTpuZ0tgISrUqndoJPyY&#10;AKvy9qZQuXYX/DDjITaMSjDkSkIbo885D3VrrApz5w3S7csNVkWSQ8P1oC5UbnueCLHgVnVIH1rl&#10;zWtr6u/D2Urw0e+e34b9+3qzHUX1uauSrtlIeX83rV+ARTPFvzBc8QkdSmI6uTPqwHrST2lGY6KE&#10;WSoegV0ji0yQdZKQZgnwsuD/R5S/AAAA//8DAFBLAQItABQABgAIAAAAIQC2gziS/gAAAOEBAAAT&#10;AAAAAAAAAAAAAAAAAAAAAABbQ29udGVudF9UeXBlc10ueG1sUEsBAi0AFAAGAAgAAAAhADj9If/W&#10;AAAAlAEAAAsAAAAAAAAAAAAAAAAALwEAAF9yZWxzLy5yZWxzUEsBAi0AFAAGAAgAAAAhALGKEty4&#10;AgAAvwUAAA4AAAAAAAAAAAAAAAAALgIAAGRycy9lMm9Eb2MueG1sUEsBAi0AFAAGAAgAAAAhAHdZ&#10;9LHgAAAADAEAAA8AAAAAAAAAAAAAAAAAEgUAAGRycy9kb3ducmV2LnhtbFBLBQYAAAAABAAEAPMA&#10;AAAfBgAAAAA=&#10;" filled="f" stroked="f">
                <v:textbox style="mso-fit-shape-to-text:t">
                  <w:txbxContent>
                    <w:p w14:paraId="7C5D1361"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GES</w:t>
                      </w:r>
                      <w:r>
                        <w:rPr>
                          <w:rFonts w:ascii="Arial" w:hAnsi="Arial" w:cs="Arial"/>
                          <w:b/>
                          <w:sz w:val="16"/>
                          <w:szCs w:val="16"/>
                        </w:rPr>
                        <w:t xml:space="preserve"> 08</w:t>
                      </w:r>
                      <w:r w:rsidRPr="00841A65">
                        <w:rPr>
                          <w:rFonts w:ascii="Arial" w:hAnsi="Arial" w:cs="Arial"/>
                          <w:b/>
                          <w:sz w:val="16"/>
                          <w:szCs w:val="16"/>
                        </w:rPr>
                        <w:t>/201</w:t>
                      </w:r>
                      <w:r>
                        <w:rPr>
                          <w:rFonts w:ascii="Arial" w:hAnsi="Arial" w:cs="Arial"/>
                          <w:b/>
                          <w:sz w:val="16"/>
                          <w:szCs w:val="16"/>
                        </w:rPr>
                        <w:t>8</w:t>
                      </w:r>
                    </w:p>
                    <w:p w14:paraId="19BD6A13"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Acto Apertura</w:t>
                      </w:r>
                    </w:p>
                    <w:p w14:paraId="129B1BB8"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Hoja No.</w:t>
                      </w:r>
                      <w:r>
                        <w:rPr>
                          <w:rFonts w:ascii="Arial" w:hAnsi="Arial" w:cs="Arial"/>
                          <w:b/>
                          <w:sz w:val="16"/>
                          <w:szCs w:val="16"/>
                        </w:rPr>
                        <w:t>4</w:t>
                      </w:r>
                    </w:p>
                  </w:txbxContent>
                </v:textbox>
              </v:shape>
            </w:pict>
          </mc:Fallback>
        </mc:AlternateContent>
      </w:r>
      <w:r w:rsidRPr="005C6068">
        <w:rPr>
          <w:rFonts w:ascii="Arial" w:hAnsi="Arial" w:cs="Arial"/>
          <w:b/>
          <w:iCs/>
          <w:spacing w:val="-2"/>
          <w:sz w:val="18"/>
          <w:szCs w:val="18"/>
        </w:rPr>
        <w:t>Gobierno del Estado de Sinaloa</w:t>
      </w:r>
    </w:p>
    <w:p w14:paraId="7C4D51F5" w14:textId="77777777" w:rsidR="00456675" w:rsidRPr="005C6068" w:rsidRDefault="00456675" w:rsidP="006C16E1">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Secretaría de Administración y Finanzas</w:t>
      </w:r>
    </w:p>
    <w:p w14:paraId="3D4E2628" w14:textId="77777777" w:rsidR="00456675" w:rsidRPr="005C6068" w:rsidRDefault="00456675" w:rsidP="006C16E1">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Subsecretaría de Administración</w:t>
      </w:r>
    </w:p>
    <w:p w14:paraId="7A1A93A3" w14:textId="77777777" w:rsidR="00456675" w:rsidRPr="004011C4" w:rsidRDefault="00456675" w:rsidP="006C16E1">
      <w:pPr>
        <w:tabs>
          <w:tab w:val="left" w:pos="-720"/>
        </w:tabs>
        <w:suppressAutoHyphens/>
        <w:spacing w:after="0" w:line="240" w:lineRule="auto"/>
        <w:jc w:val="center"/>
        <w:rPr>
          <w:rFonts w:ascii="Arial" w:hAnsi="Arial" w:cs="Arial"/>
          <w:b/>
          <w:iCs/>
          <w:spacing w:val="-2"/>
          <w:sz w:val="8"/>
          <w:szCs w:val="10"/>
        </w:rPr>
      </w:pPr>
    </w:p>
    <w:p w14:paraId="689EBC83" w14:textId="42F8D520" w:rsidR="00456675" w:rsidRPr="005C6068" w:rsidRDefault="00456675" w:rsidP="006C16E1">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 xml:space="preserve">Procedimiento de Licitación Pública Nacional No. </w:t>
      </w:r>
      <w:r w:rsidRPr="00041F98">
        <w:rPr>
          <w:rFonts w:ascii="Arial" w:hAnsi="Arial" w:cs="Arial"/>
          <w:b/>
          <w:iCs/>
          <w:spacing w:val="-2"/>
          <w:sz w:val="18"/>
          <w:szCs w:val="18"/>
        </w:rPr>
        <w:t xml:space="preserve">GES </w:t>
      </w:r>
      <w:r w:rsidR="00E47EF8" w:rsidRPr="00041F98">
        <w:rPr>
          <w:rFonts w:ascii="Arial" w:hAnsi="Arial" w:cs="Arial"/>
          <w:b/>
          <w:iCs/>
          <w:spacing w:val="-2"/>
          <w:sz w:val="18"/>
          <w:szCs w:val="18"/>
        </w:rPr>
        <w:t>32</w:t>
      </w:r>
      <w:r w:rsidRPr="00041F98">
        <w:rPr>
          <w:rFonts w:ascii="Arial" w:hAnsi="Arial" w:cs="Arial"/>
          <w:b/>
          <w:iCs/>
          <w:spacing w:val="-2"/>
          <w:sz w:val="18"/>
          <w:szCs w:val="18"/>
        </w:rPr>
        <w:t>/2022</w:t>
      </w:r>
    </w:p>
    <w:p w14:paraId="2CB2E7CD" w14:textId="77777777" w:rsidR="00456675" w:rsidRPr="005C6068" w:rsidRDefault="00456675" w:rsidP="006C16E1">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Anexo A).- Documentación Legal y de Identificación</w:t>
      </w:r>
    </w:p>
    <w:p w14:paraId="763AE304" w14:textId="77777777" w:rsidR="00041F98" w:rsidRPr="004011C4" w:rsidRDefault="00041F98" w:rsidP="00E47EF8">
      <w:pPr>
        <w:pStyle w:val="Prrafodelista"/>
        <w:spacing w:after="0" w:line="240" w:lineRule="auto"/>
        <w:ind w:left="142"/>
        <w:rPr>
          <w:rFonts w:ascii="Arial" w:hAnsi="Arial" w:cs="Arial"/>
          <w:b/>
          <w:sz w:val="8"/>
          <w:szCs w:val="18"/>
          <w:lang w:eastAsia="es-ES"/>
        </w:rPr>
      </w:pPr>
    </w:p>
    <w:p w14:paraId="79EA6857" w14:textId="670F2881" w:rsidR="00456675" w:rsidRDefault="00E47EF8" w:rsidP="00EC41A5">
      <w:pPr>
        <w:pStyle w:val="Prrafodelista"/>
        <w:spacing w:after="0" w:line="240" w:lineRule="auto"/>
        <w:ind w:left="0"/>
        <w:jc w:val="both"/>
        <w:rPr>
          <w:rFonts w:ascii="Arial" w:hAnsi="Arial" w:cs="Arial"/>
          <w:b/>
          <w:sz w:val="18"/>
          <w:szCs w:val="18"/>
          <w:lang w:eastAsia="es-ES"/>
        </w:rPr>
      </w:pPr>
      <w:r w:rsidRPr="00E47EF8">
        <w:rPr>
          <w:rFonts w:ascii="Arial" w:hAnsi="Arial" w:cs="Arial"/>
          <w:b/>
          <w:sz w:val="18"/>
          <w:szCs w:val="18"/>
          <w:lang w:eastAsia="es-ES"/>
        </w:rPr>
        <w:t>Adquisición de Infraestructura de redes para servicio de voz y datos (</w:t>
      </w:r>
      <w:proofErr w:type="spellStart"/>
      <w:r w:rsidRPr="00E47EF8">
        <w:rPr>
          <w:rFonts w:ascii="Arial" w:hAnsi="Arial" w:cs="Arial"/>
          <w:b/>
          <w:sz w:val="18"/>
          <w:szCs w:val="18"/>
          <w:lang w:eastAsia="es-ES"/>
        </w:rPr>
        <w:t>cores</w:t>
      </w:r>
      <w:proofErr w:type="spellEnd"/>
      <w:r w:rsidRPr="00E47EF8">
        <w:rPr>
          <w:rFonts w:ascii="Arial" w:hAnsi="Arial" w:cs="Arial"/>
          <w:b/>
          <w:sz w:val="18"/>
          <w:szCs w:val="18"/>
          <w:lang w:eastAsia="es-ES"/>
        </w:rPr>
        <w:t xml:space="preserve"> </w:t>
      </w:r>
      <w:proofErr w:type="spellStart"/>
      <w:r w:rsidRPr="00E47EF8">
        <w:rPr>
          <w:rFonts w:ascii="Arial" w:hAnsi="Arial" w:cs="Arial"/>
          <w:b/>
          <w:sz w:val="18"/>
          <w:szCs w:val="18"/>
          <w:lang w:eastAsia="es-ES"/>
        </w:rPr>
        <w:t>switches</w:t>
      </w:r>
      <w:proofErr w:type="spellEnd"/>
      <w:r w:rsidRPr="00E47EF8">
        <w:rPr>
          <w:rFonts w:ascii="Arial" w:hAnsi="Arial" w:cs="Arial"/>
          <w:b/>
          <w:sz w:val="18"/>
          <w:szCs w:val="18"/>
          <w:lang w:eastAsia="es-ES"/>
        </w:rPr>
        <w:t xml:space="preserve"> y otros accesorios) de los servicios que hospedan información como base de datos, de impresión, consultas y cobros del Sistema de Recaudación del Gobierno del Estado Sinaloa, solicitado por la Coordinación de Desarrollo Tecnológico</w:t>
      </w:r>
      <w:r w:rsidR="00EC41A5">
        <w:rPr>
          <w:rFonts w:ascii="Arial" w:hAnsi="Arial" w:cs="Arial"/>
          <w:b/>
          <w:sz w:val="18"/>
          <w:szCs w:val="18"/>
          <w:lang w:eastAsia="es-ES"/>
        </w:rPr>
        <w:t>.</w:t>
      </w:r>
    </w:p>
    <w:p w14:paraId="250D65A5" w14:textId="77777777" w:rsidR="00F63C89" w:rsidRDefault="00F63C89" w:rsidP="00EC41A5">
      <w:pPr>
        <w:pStyle w:val="Prrafodelista"/>
        <w:spacing w:after="0" w:line="240" w:lineRule="auto"/>
        <w:ind w:left="0"/>
        <w:jc w:val="both"/>
        <w:rPr>
          <w:rFonts w:ascii="Arial" w:hAnsi="Arial" w:cs="Arial"/>
          <w:b/>
          <w:sz w:val="18"/>
          <w:szCs w:val="18"/>
          <w:lang w:eastAsia="es-ES"/>
        </w:rPr>
      </w:pPr>
    </w:p>
    <w:tbl>
      <w:tblPr>
        <w:tblW w:w="4861" w:type="pct"/>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3"/>
        <w:gridCol w:w="1498"/>
        <w:gridCol w:w="1498"/>
        <w:gridCol w:w="1496"/>
      </w:tblGrid>
      <w:tr w:rsidR="00F63C89" w:rsidRPr="00F72E01" w14:paraId="5396EA22" w14:textId="77E9A022" w:rsidTr="00F63C89">
        <w:trPr>
          <w:trHeight w:val="409"/>
          <w:jc w:val="center"/>
        </w:trPr>
        <w:tc>
          <w:tcPr>
            <w:tcW w:w="2733" w:type="pct"/>
            <w:vMerge w:val="restart"/>
            <w:shd w:val="clear" w:color="auto" w:fill="D9D9D9"/>
            <w:vAlign w:val="center"/>
          </w:tcPr>
          <w:p w14:paraId="30B1D0E9" w14:textId="77777777" w:rsidR="00F63C89" w:rsidRPr="009E223C" w:rsidRDefault="00F63C89" w:rsidP="00884E7A">
            <w:pPr>
              <w:spacing w:after="0"/>
              <w:jc w:val="center"/>
              <w:rPr>
                <w:rFonts w:ascii="Arial" w:hAnsi="Arial" w:cs="Arial"/>
                <w:b/>
                <w:sz w:val="18"/>
                <w:szCs w:val="18"/>
                <w:lang w:val="pt-BR"/>
              </w:rPr>
            </w:pPr>
            <w:proofErr w:type="spellStart"/>
            <w:r w:rsidRPr="009E223C">
              <w:rPr>
                <w:rFonts w:ascii="Arial" w:hAnsi="Arial" w:cs="Arial"/>
                <w:b/>
                <w:sz w:val="18"/>
                <w:szCs w:val="18"/>
                <w:lang w:val="pt-BR"/>
              </w:rPr>
              <w:t>Documentación</w:t>
            </w:r>
            <w:proofErr w:type="spellEnd"/>
            <w:r w:rsidRPr="009E223C">
              <w:rPr>
                <w:rFonts w:ascii="Arial" w:hAnsi="Arial" w:cs="Arial"/>
                <w:b/>
                <w:sz w:val="18"/>
                <w:szCs w:val="18"/>
                <w:lang w:val="pt-BR"/>
              </w:rPr>
              <w:t xml:space="preserve"> Legal y de </w:t>
            </w:r>
            <w:proofErr w:type="spellStart"/>
            <w:r w:rsidRPr="009E223C">
              <w:rPr>
                <w:rFonts w:ascii="Arial" w:hAnsi="Arial" w:cs="Arial"/>
                <w:b/>
                <w:sz w:val="18"/>
                <w:szCs w:val="18"/>
                <w:lang w:val="pt-BR"/>
              </w:rPr>
              <w:t>Identificación</w:t>
            </w:r>
            <w:proofErr w:type="spellEnd"/>
          </w:p>
        </w:tc>
        <w:tc>
          <w:tcPr>
            <w:tcW w:w="2267" w:type="pct"/>
            <w:gridSpan w:val="3"/>
            <w:tcBorders>
              <w:bottom w:val="single" w:sz="4" w:space="0" w:color="000000"/>
              <w:right w:val="single" w:sz="4" w:space="0" w:color="auto"/>
            </w:tcBorders>
            <w:shd w:val="clear" w:color="auto" w:fill="D9D9D9"/>
            <w:vAlign w:val="center"/>
          </w:tcPr>
          <w:p w14:paraId="55958F59" w14:textId="24618E4C" w:rsidR="00F63C89" w:rsidRPr="00F72E01" w:rsidRDefault="00F63C89" w:rsidP="00884E7A">
            <w:pPr>
              <w:spacing w:after="0"/>
              <w:jc w:val="center"/>
              <w:rPr>
                <w:rFonts w:ascii="Arial" w:hAnsi="Arial" w:cs="Arial"/>
                <w:b/>
                <w:sz w:val="18"/>
                <w:szCs w:val="18"/>
                <w:lang w:val="pt-BR"/>
              </w:rPr>
            </w:pPr>
            <w:r w:rsidRPr="00F72E01">
              <w:rPr>
                <w:rFonts w:ascii="Arial" w:hAnsi="Arial" w:cs="Arial"/>
                <w:b/>
                <w:sz w:val="18"/>
                <w:szCs w:val="18"/>
                <w:lang w:val="pt-BR"/>
              </w:rPr>
              <w:t xml:space="preserve">P r o v </w:t>
            </w:r>
            <w:proofErr w:type="gramStart"/>
            <w:r w:rsidRPr="00F72E01">
              <w:rPr>
                <w:rFonts w:ascii="Arial" w:hAnsi="Arial" w:cs="Arial"/>
                <w:b/>
                <w:sz w:val="18"/>
                <w:szCs w:val="18"/>
                <w:lang w:val="pt-BR"/>
              </w:rPr>
              <w:t xml:space="preserve">e </w:t>
            </w:r>
            <w:proofErr w:type="spellStart"/>
            <w:r w:rsidRPr="00F72E01">
              <w:rPr>
                <w:rFonts w:ascii="Arial" w:hAnsi="Arial" w:cs="Arial"/>
                <w:b/>
                <w:sz w:val="18"/>
                <w:szCs w:val="18"/>
                <w:lang w:val="pt-BR"/>
              </w:rPr>
              <w:t>e</w:t>
            </w:r>
            <w:proofErr w:type="spellEnd"/>
            <w:proofErr w:type="gramEnd"/>
            <w:r w:rsidRPr="00F72E01">
              <w:rPr>
                <w:rFonts w:ascii="Arial" w:hAnsi="Arial" w:cs="Arial"/>
                <w:b/>
                <w:sz w:val="18"/>
                <w:szCs w:val="18"/>
                <w:lang w:val="pt-BR"/>
              </w:rPr>
              <w:t xml:space="preserve"> d o r e</w:t>
            </w:r>
            <w:r>
              <w:rPr>
                <w:rFonts w:ascii="Arial" w:hAnsi="Arial" w:cs="Arial"/>
                <w:b/>
                <w:sz w:val="18"/>
                <w:szCs w:val="18"/>
                <w:lang w:val="pt-BR"/>
              </w:rPr>
              <w:t xml:space="preserve"> </w:t>
            </w:r>
            <w:r w:rsidRPr="00F72E01">
              <w:rPr>
                <w:rFonts w:ascii="Arial" w:hAnsi="Arial" w:cs="Arial"/>
                <w:b/>
                <w:sz w:val="18"/>
                <w:szCs w:val="18"/>
                <w:lang w:val="pt-BR"/>
              </w:rPr>
              <w:t>s</w:t>
            </w:r>
          </w:p>
        </w:tc>
      </w:tr>
      <w:tr w:rsidR="00F63C89" w:rsidRPr="00F72E01" w14:paraId="47621C78" w14:textId="77777777" w:rsidTr="006A21D8">
        <w:trPr>
          <w:trHeight w:val="654"/>
          <w:jc w:val="center"/>
        </w:trPr>
        <w:tc>
          <w:tcPr>
            <w:tcW w:w="2733" w:type="pct"/>
            <w:vMerge/>
            <w:vAlign w:val="center"/>
          </w:tcPr>
          <w:p w14:paraId="5FA0F683" w14:textId="77777777" w:rsidR="00F63C89" w:rsidRPr="00F72E01" w:rsidRDefault="00F63C89" w:rsidP="00884E7A">
            <w:pPr>
              <w:pStyle w:val="Prrafodelista"/>
              <w:spacing w:after="0"/>
              <w:ind w:left="0"/>
              <w:jc w:val="both"/>
              <w:rPr>
                <w:rFonts w:ascii="Arial" w:hAnsi="Arial" w:cs="Arial"/>
                <w:sz w:val="18"/>
                <w:szCs w:val="18"/>
                <w:u w:val="single"/>
                <w:lang w:val="pt-BR"/>
              </w:rPr>
            </w:pPr>
          </w:p>
        </w:tc>
        <w:tc>
          <w:tcPr>
            <w:tcW w:w="756" w:type="pct"/>
            <w:tcBorders>
              <w:right w:val="single" w:sz="4" w:space="0" w:color="auto"/>
            </w:tcBorders>
            <w:shd w:val="pct10" w:color="auto" w:fill="auto"/>
            <w:vAlign w:val="center"/>
          </w:tcPr>
          <w:p w14:paraId="3D1DE977" w14:textId="3D153EDE" w:rsidR="00F63C89" w:rsidRPr="00F72E01" w:rsidRDefault="00F63C89" w:rsidP="00884E7A">
            <w:pPr>
              <w:spacing w:after="0"/>
              <w:jc w:val="center"/>
              <w:rPr>
                <w:rFonts w:ascii="Arial" w:hAnsi="Arial" w:cs="Arial"/>
                <w:b/>
                <w:sz w:val="18"/>
                <w:szCs w:val="18"/>
                <w:lang w:val="pt-BR"/>
              </w:rPr>
            </w:pPr>
            <w:r w:rsidRPr="00E564E0">
              <w:rPr>
                <w:rFonts w:ascii="Arial" w:hAnsi="Arial" w:cs="Arial"/>
                <w:b/>
                <w:sz w:val="18"/>
                <w:szCs w:val="18"/>
                <w:lang w:val="pt-BR"/>
              </w:rPr>
              <w:t xml:space="preserve">Soluciones y </w:t>
            </w:r>
            <w:proofErr w:type="spellStart"/>
            <w:r w:rsidRPr="00E564E0">
              <w:rPr>
                <w:rFonts w:ascii="Arial" w:hAnsi="Arial" w:cs="Arial"/>
                <w:b/>
                <w:sz w:val="18"/>
                <w:szCs w:val="18"/>
                <w:lang w:val="pt-BR"/>
              </w:rPr>
              <w:t>Servicios</w:t>
            </w:r>
            <w:proofErr w:type="spellEnd"/>
            <w:r w:rsidRPr="00E564E0">
              <w:rPr>
                <w:rFonts w:ascii="Arial" w:hAnsi="Arial" w:cs="Arial"/>
                <w:b/>
                <w:sz w:val="18"/>
                <w:szCs w:val="18"/>
                <w:lang w:val="pt-BR"/>
              </w:rPr>
              <w:t xml:space="preserve"> </w:t>
            </w:r>
            <w:proofErr w:type="spellStart"/>
            <w:r w:rsidRPr="00E564E0">
              <w:rPr>
                <w:rFonts w:ascii="Arial" w:hAnsi="Arial" w:cs="Arial"/>
                <w:b/>
                <w:sz w:val="18"/>
                <w:szCs w:val="18"/>
                <w:lang w:val="pt-BR"/>
              </w:rPr>
              <w:t>Integrales</w:t>
            </w:r>
            <w:proofErr w:type="spellEnd"/>
            <w:r w:rsidRPr="00E564E0">
              <w:rPr>
                <w:rFonts w:ascii="Arial" w:hAnsi="Arial" w:cs="Arial"/>
                <w:b/>
                <w:sz w:val="18"/>
                <w:szCs w:val="18"/>
                <w:lang w:val="pt-BR"/>
              </w:rPr>
              <w:t xml:space="preserve"> </w:t>
            </w:r>
            <w:proofErr w:type="spellStart"/>
            <w:r w:rsidRPr="00E564E0">
              <w:rPr>
                <w:rFonts w:ascii="Arial" w:hAnsi="Arial" w:cs="Arial"/>
                <w:b/>
                <w:sz w:val="18"/>
                <w:szCs w:val="18"/>
                <w:lang w:val="pt-BR"/>
              </w:rPr>
              <w:t>Telco</w:t>
            </w:r>
            <w:proofErr w:type="spellEnd"/>
            <w:r w:rsidRPr="00E564E0">
              <w:rPr>
                <w:rFonts w:ascii="Arial" w:hAnsi="Arial" w:cs="Arial"/>
                <w:b/>
                <w:sz w:val="18"/>
                <w:szCs w:val="18"/>
                <w:lang w:val="pt-BR"/>
              </w:rPr>
              <w:t>, S.A. de C.V.</w:t>
            </w:r>
          </w:p>
        </w:tc>
        <w:tc>
          <w:tcPr>
            <w:tcW w:w="756" w:type="pct"/>
            <w:tcBorders>
              <w:right w:val="single" w:sz="4" w:space="0" w:color="auto"/>
            </w:tcBorders>
            <w:shd w:val="pct10" w:color="auto" w:fill="auto"/>
            <w:vAlign w:val="center"/>
          </w:tcPr>
          <w:p w14:paraId="3F9246F5" w14:textId="35F0EE0C" w:rsidR="00F63C89" w:rsidRPr="00F72E01" w:rsidRDefault="006A21D8" w:rsidP="00884E7A">
            <w:pPr>
              <w:spacing w:after="0"/>
              <w:jc w:val="center"/>
              <w:rPr>
                <w:rFonts w:ascii="Arial" w:hAnsi="Arial" w:cs="Arial"/>
                <w:b/>
                <w:sz w:val="18"/>
                <w:szCs w:val="18"/>
                <w:lang w:val="pt-BR"/>
              </w:rPr>
            </w:pPr>
            <w:r>
              <w:rPr>
                <w:rFonts w:ascii="Arial" w:hAnsi="Arial" w:cs="Arial"/>
                <w:b/>
                <w:sz w:val="18"/>
                <w:szCs w:val="18"/>
              </w:rPr>
              <w:t>GL Soluciones e</w:t>
            </w:r>
            <w:r w:rsidR="00F63C89" w:rsidRPr="004011C4">
              <w:rPr>
                <w:rFonts w:ascii="Arial" w:hAnsi="Arial" w:cs="Arial"/>
                <w:b/>
                <w:sz w:val="18"/>
                <w:szCs w:val="18"/>
              </w:rPr>
              <w:t>n Redes Inteligentes S.A. De C.V.</w:t>
            </w:r>
          </w:p>
        </w:tc>
        <w:tc>
          <w:tcPr>
            <w:tcW w:w="756" w:type="pct"/>
            <w:tcBorders>
              <w:right w:val="single" w:sz="4" w:space="0" w:color="auto"/>
            </w:tcBorders>
            <w:shd w:val="pct10" w:color="auto" w:fill="auto"/>
            <w:vAlign w:val="center"/>
          </w:tcPr>
          <w:p w14:paraId="69B8FED7" w14:textId="6CAA26B8" w:rsidR="00F63C89" w:rsidRPr="00F72E01" w:rsidRDefault="00F63C89" w:rsidP="00884E7A">
            <w:pPr>
              <w:spacing w:after="0"/>
              <w:jc w:val="center"/>
              <w:rPr>
                <w:rFonts w:ascii="Arial" w:hAnsi="Arial" w:cs="Arial"/>
                <w:b/>
                <w:sz w:val="18"/>
                <w:szCs w:val="18"/>
                <w:lang w:val="pt-BR"/>
              </w:rPr>
            </w:pPr>
            <w:proofErr w:type="spellStart"/>
            <w:r w:rsidRPr="004011C4">
              <w:rPr>
                <w:rFonts w:ascii="Arial" w:hAnsi="Arial" w:cs="Arial"/>
                <w:b/>
                <w:sz w:val="18"/>
                <w:szCs w:val="18"/>
              </w:rPr>
              <w:t>Enter</w:t>
            </w:r>
            <w:proofErr w:type="spellEnd"/>
            <w:r w:rsidRPr="004011C4">
              <w:rPr>
                <w:rFonts w:ascii="Arial" w:hAnsi="Arial" w:cs="Arial"/>
                <w:b/>
                <w:sz w:val="18"/>
                <w:szCs w:val="18"/>
              </w:rPr>
              <w:t xml:space="preserve"> Computadoras y Servicios, S.A. de C.V.</w:t>
            </w:r>
          </w:p>
        </w:tc>
      </w:tr>
      <w:tr w:rsidR="00F63C89" w:rsidRPr="00F72E01" w14:paraId="0BE78D2E" w14:textId="77777777" w:rsidTr="006A21D8">
        <w:trPr>
          <w:trHeight w:val="598"/>
          <w:jc w:val="center"/>
        </w:trPr>
        <w:tc>
          <w:tcPr>
            <w:tcW w:w="2733" w:type="pct"/>
            <w:vAlign w:val="center"/>
          </w:tcPr>
          <w:p w14:paraId="19EAF5E5" w14:textId="14917EF9" w:rsidR="00F63C89" w:rsidRPr="004D3BE0" w:rsidRDefault="00F63C89" w:rsidP="00456675">
            <w:pPr>
              <w:pStyle w:val="Prrafodelista"/>
              <w:numPr>
                <w:ilvl w:val="0"/>
                <w:numId w:val="3"/>
              </w:numPr>
              <w:spacing w:after="0" w:line="240" w:lineRule="auto"/>
              <w:ind w:left="384" w:hanging="284"/>
              <w:contextualSpacing w:val="0"/>
              <w:jc w:val="both"/>
              <w:rPr>
                <w:rFonts w:ascii="Arial" w:hAnsi="Arial" w:cs="Arial"/>
                <w:color w:val="000000"/>
                <w:sz w:val="18"/>
                <w:szCs w:val="18"/>
              </w:rPr>
            </w:pPr>
            <w:r w:rsidRPr="004D3BE0">
              <w:rPr>
                <w:rFonts w:ascii="Arial" w:hAnsi="Arial" w:cs="Arial"/>
                <w:color w:val="000000"/>
                <w:sz w:val="18"/>
                <w:szCs w:val="18"/>
              </w:rPr>
              <w:t xml:space="preserve">En </w:t>
            </w:r>
            <w:r w:rsidRPr="00CA6A19">
              <w:rPr>
                <w:rFonts w:ascii="Arial" w:hAnsi="Arial" w:cs="Arial"/>
                <w:color w:val="000000"/>
                <w:sz w:val="18"/>
                <w:szCs w:val="18"/>
              </w:rPr>
              <w:t xml:space="preserve">caso de ser persona moral, copia simple del Acta Constitutiva de la empresa </w:t>
            </w:r>
            <w:r w:rsidRPr="00CA6A19">
              <w:rPr>
                <w:rFonts w:ascii="Arial" w:hAnsi="Arial" w:cs="Arial"/>
                <w:b/>
                <w:color w:val="000000"/>
                <w:sz w:val="18"/>
                <w:szCs w:val="18"/>
                <w:u w:val="single"/>
              </w:rPr>
              <w:t>subrayando</w:t>
            </w:r>
            <w:r w:rsidRPr="00CA6A19">
              <w:rPr>
                <w:rFonts w:ascii="Arial" w:hAnsi="Arial" w:cs="Arial"/>
                <w:color w:val="000000"/>
                <w:sz w:val="18"/>
                <w:szCs w:val="18"/>
              </w:rPr>
              <w:t xml:space="preserve"> el nombre del administrador único apoderado de la empresa</w:t>
            </w:r>
            <w:r w:rsidRPr="004D3BE0">
              <w:rPr>
                <w:rFonts w:ascii="Arial" w:hAnsi="Arial" w:cs="Arial"/>
                <w:color w:val="000000"/>
                <w:sz w:val="18"/>
                <w:szCs w:val="18"/>
              </w:rPr>
              <w:t>.</w:t>
            </w:r>
          </w:p>
        </w:tc>
        <w:tc>
          <w:tcPr>
            <w:tcW w:w="756" w:type="pct"/>
            <w:tcBorders>
              <w:right w:val="single" w:sz="4" w:space="0" w:color="auto"/>
            </w:tcBorders>
            <w:vAlign w:val="center"/>
          </w:tcPr>
          <w:p w14:paraId="65E824E9" w14:textId="5F5719BE"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15DCECDE" w14:textId="16C4B39C"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5777BB8A" w14:textId="7D0A1FAF" w:rsidR="00F63C89" w:rsidRPr="00F72E01" w:rsidRDefault="00D86582"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5B5AEA88" w14:textId="77777777" w:rsidTr="006A21D8">
        <w:trPr>
          <w:trHeight w:val="550"/>
          <w:jc w:val="center"/>
        </w:trPr>
        <w:tc>
          <w:tcPr>
            <w:tcW w:w="2733" w:type="pct"/>
            <w:vAlign w:val="center"/>
          </w:tcPr>
          <w:p w14:paraId="4D1FC44C" w14:textId="56CA59B1" w:rsidR="00F63C89" w:rsidRPr="004D3BE0" w:rsidRDefault="00F63C89" w:rsidP="00DC1458">
            <w:pPr>
              <w:pStyle w:val="Prrafodelista"/>
              <w:numPr>
                <w:ilvl w:val="0"/>
                <w:numId w:val="3"/>
              </w:numPr>
              <w:spacing w:after="0" w:line="240" w:lineRule="auto"/>
              <w:ind w:left="384" w:hanging="284"/>
              <w:contextualSpacing w:val="0"/>
              <w:jc w:val="both"/>
              <w:rPr>
                <w:rFonts w:ascii="Arial" w:hAnsi="Arial" w:cs="Arial"/>
                <w:color w:val="000000"/>
                <w:sz w:val="18"/>
                <w:szCs w:val="18"/>
              </w:rPr>
            </w:pPr>
            <w:r w:rsidRPr="004D3BE0">
              <w:rPr>
                <w:rFonts w:ascii="Arial" w:hAnsi="Arial" w:cs="Arial"/>
                <w:color w:val="000000"/>
                <w:sz w:val="18"/>
                <w:szCs w:val="18"/>
              </w:rPr>
              <w:t>C</w:t>
            </w:r>
            <w:r w:rsidRPr="00CA6A19">
              <w:rPr>
                <w:rFonts w:ascii="Arial" w:hAnsi="Arial" w:cs="Arial"/>
                <w:color w:val="000000"/>
                <w:sz w:val="18"/>
                <w:szCs w:val="18"/>
              </w:rPr>
              <w:t>opia simple del poder legal de la persona que represente al licitante participante</w:t>
            </w:r>
            <w:r>
              <w:rPr>
                <w:rFonts w:ascii="Arial" w:hAnsi="Arial" w:cs="Arial"/>
                <w:color w:val="000000"/>
                <w:sz w:val="18"/>
                <w:szCs w:val="18"/>
              </w:rPr>
              <w:t>.</w:t>
            </w:r>
          </w:p>
        </w:tc>
        <w:tc>
          <w:tcPr>
            <w:tcW w:w="756" w:type="pct"/>
            <w:tcBorders>
              <w:right w:val="single" w:sz="4" w:space="0" w:color="auto"/>
            </w:tcBorders>
            <w:vAlign w:val="center"/>
          </w:tcPr>
          <w:p w14:paraId="56BA865A" w14:textId="6F956884"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4CC1165E" w14:textId="7ABFAFD0"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2683EEAA" w14:textId="0ED5D127" w:rsidR="00F63C89" w:rsidRPr="00F72E01" w:rsidRDefault="00D86582"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3309FCB8" w14:textId="77777777" w:rsidTr="006A21D8">
        <w:trPr>
          <w:trHeight w:val="611"/>
          <w:jc w:val="center"/>
        </w:trPr>
        <w:tc>
          <w:tcPr>
            <w:tcW w:w="2733" w:type="pct"/>
            <w:vAlign w:val="center"/>
          </w:tcPr>
          <w:p w14:paraId="49E45B5E" w14:textId="52AD1C0F" w:rsidR="00F63C89" w:rsidRPr="004D3BE0" w:rsidRDefault="00F63C89" w:rsidP="00456675">
            <w:pPr>
              <w:pStyle w:val="Prrafodelista"/>
              <w:numPr>
                <w:ilvl w:val="0"/>
                <w:numId w:val="3"/>
              </w:numPr>
              <w:spacing w:after="0" w:line="240" w:lineRule="auto"/>
              <w:ind w:left="384" w:hanging="284"/>
              <w:contextualSpacing w:val="0"/>
              <w:jc w:val="both"/>
              <w:rPr>
                <w:rFonts w:ascii="Arial" w:hAnsi="Arial" w:cs="Arial"/>
                <w:color w:val="000000"/>
                <w:sz w:val="18"/>
                <w:szCs w:val="18"/>
              </w:rPr>
            </w:pPr>
            <w:r w:rsidRPr="004D3BE0">
              <w:rPr>
                <w:rFonts w:ascii="Arial" w:hAnsi="Arial" w:cs="Arial"/>
                <w:color w:val="000000"/>
                <w:sz w:val="18"/>
                <w:szCs w:val="18"/>
              </w:rPr>
              <w:t>C</w:t>
            </w:r>
            <w:r w:rsidRPr="00CA6A19">
              <w:rPr>
                <w:rFonts w:ascii="Arial" w:hAnsi="Arial" w:cs="Arial"/>
                <w:color w:val="000000"/>
                <w:sz w:val="18"/>
                <w:szCs w:val="18"/>
              </w:rPr>
              <w:t>opia simple de Identificación del representante legal o propietario de la empresa participante</w:t>
            </w:r>
            <w:r w:rsidRPr="004D3BE0">
              <w:rPr>
                <w:rFonts w:ascii="Arial" w:hAnsi="Arial" w:cs="Arial"/>
                <w:color w:val="000000"/>
                <w:sz w:val="18"/>
                <w:szCs w:val="18"/>
              </w:rPr>
              <w:t>.</w:t>
            </w:r>
          </w:p>
        </w:tc>
        <w:tc>
          <w:tcPr>
            <w:tcW w:w="756" w:type="pct"/>
            <w:tcBorders>
              <w:right w:val="single" w:sz="4" w:space="0" w:color="auto"/>
            </w:tcBorders>
            <w:vAlign w:val="center"/>
          </w:tcPr>
          <w:p w14:paraId="5891F792" w14:textId="51D793C0"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72D36E62" w14:textId="26C8C669"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343E9758" w14:textId="04F8CEF5"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4C3205E3" w14:textId="77777777" w:rsidTr="006A21D8">
        <w:trPr>
          <w:trHeight w:val="520"/>
          <w:jc w:val="center"/>
        </w:trPr>
        <w:tc>
          <w:tcPr>
            <w:tcW w:w="2733" w:type="pct"/>
            <w:vAlign w:val="center"/>
          </w:tcPr>
          <w:p w14:paraId="2130F17E" w14:textId="1963ABC1" w:rsidR="00F63C89" w:rsidRPr="004D3BE0" w:rsidRDefault="00F63C89" w:rsidP="00456675">
            <w:pPr>
              <w:pStyle w:val="Prrafodelista"/>
              <w:numPr>
                <w:ilvl w:val="0"/>
                <w:numId w:val="3"/>
              </w:numPr>
              <w:spacing w:after="0" w:line="240" w:lineRule="auto"/>
              <w:ind w:left="384" w:hanging="284"/>
              <w:contextualSpacing w:val="0"/>
              <w:jc w:val="both"/>
              <w:rPr>
                <w:rFonts w:ascii="Arial" w:hAnsi="Arial" w:cs="Arial"/>
                <w:color w:val="000000"/>
                <w:sz w:val="18"/>
                <w:szCs w:val="18"/>
              </w:rPr>
            </w:pPr>
            <w:r w:rsidRPr="004D3BE0">
              <w:rPr>
                <w:rFonts w:ascii="Arial" w:hAnsi="Arial" w:cs="Arial"/>
                <w:color w:val="000000"/>
                <w:sz w:val="18"/>
                <w:szCs w:val="18"/>
              </w:rPr>
              <w:t>O</w:t>
            </w:r>
            <w:r w:rsidRPr="00CA6A19">
              <w:rPr>
                <w:rFonts w:ascii="Arial" w:hAnsi="Arial" w:cs="Arial"/>
                <w:color w:val="000000"/>
                <w:sz w:val="18"/>
                <w:szCs w:val="18"/>
              </w:rPr>
              <w:t>pinión de Cumplimiento de Obligaciones Fiscales, emitido por el Sistema de Administración Tributaria, en sentido positivo</w:t>
            </w:r>
            <w:r w:rsidRPr="004D3BE0">
              <w:rPr>
                <w:rFonts w:ascii="Arial" w:hAnsi="Arial" w:cs="Arial"/>
                <w:color w:val="000000"/>
                <w:sz w:val="18"/>
                <w:szCs w:val="18"/>
              </w:rPr>
              <w:t>.</w:t>
            </w:r>
          </w:p>
        </w:tc>
        <w:tc>
          <w:tcPr>
            <w:tcW w:w="756" w:type="pct"/>
            <w:tcBorders>
              <w:right w:val="single" w:sz="4" w:space="0" w:color="auto"/>
            </w:tcBorders>
            <w:vAlign w:val="center"/>
          </w:tcPr>
          <w:p w14:paraId="6DAD2FA9" w14:textId="564C1A12"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280A4BC6" w14:textId="7F7069C1"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2E09BBA1" w14:textId="582842CD"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477018DB" w14:textId="77777777" w:rsidTr="006A21D8">
        <w:trPr>
          <w:trHeight w:val="520"/>
          <w:jc w:val="center"/>
        </w:trPr>
        <w:tc>
          <w:tcPr>
            <w:tcW w:w="2733" w:type="pct"/>
            <w:vAlign w:val="center"/>
          </w:tcPr>
          <w:p w14:paraId="3618C2B6" w14:textId="041DC151" w:rsidR="00F63C89" w:rsidRPr="004D3BE0" w:rsidRDefault="00F63C89" w:rsidP="00C6349A">
            <w:pPr>
              <w:pStyle w:val="Prrafodelista"/>
              <w:numPr>
                <w:ilvl w:val="0"/>
                <w:numId w:val="3"/>
              </w:numPr>
              <w:spacing w:after="0" w:line="240" w:lineRule="auto"/>
              <w:ind w:left="384" w:hanging="284"/>
              <w:contextualSpacing w:val="0"/>
              <w:jc w:val="both"/>
              <w:rPr>
                <w:rFonts w:ascii="Arial" w:hAnsi="Arial" w:cs="Arial"/>
                <w:color w:val="000000"/>
                <w:sz w:val="18"/>
                <w:szCs w:val="18"/>
              </w:rPr>
            </w:pPr>
            <w:r w:rsidRPr="004D3BE0">
              <w:rPr>
                <w:rFonts w:ascii="Arial" w:hAnsi="Arial" w:cs="Arial"/>
                <w:color w:val="000000"/>
                <w:sz w:val="18"/>
                <w:szCs w:val="18"/>
              </w:rPr>
              <w:t xml:space="preserve">Copia simple de la Cédula de Identificación Fiscal del </w:t>
            </w:r>
            <w:r>
              <w:rPr>
                <w:rFonts w:ascii="Arial" w:hAnsi="Arial" w:cs="Arial"/>
                <w:color w:val="000000"/>
                <w:sz w:val="18"/>
                <w:szCs w:val="18"/>
              </w:rPr>
              <w:t>licitante</w:t>
            </w:r>
            <w:r w:rsidRPr="004D3BE0">
              <w:rPr>
                <w:rFonts w:ascii="Arial" w:hAnsi="Arial" w:cs="Arial"/>
                <w:color w:val="000000"/>
                <w:sz w:val="18"/>
                <w:szCs w:val="18"/>
              </w:rPr>
              <w:t>.</w:t>
            </w:r>
          </w:p>
        </w:tc>
        <w:tc>
          <w:tcPr>
            <w:tcW w:w="756" w:type="pct"/>
            <w:tcBorders>
              <w:right w:val="single" w:sz="4" w:space="0" w:color="auto"/>
            </w:tcBorders>
            <w:vAlign w:val="center"/>
          </w:tcPr>
          <w:p w14:paraId="6EF29383" w14:textId="4090FEE7"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6B11E8CC" w14:textId="1696197C"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291CBCA4" w14:textId="1B979C59"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14DEF4A7" w14:textId="77777777" w:rsidTr="006A21D8">
        <w:trPr>
          <w:trHeight w:val="520"/>
          <w:jc w:val="center"/>
        </w:trPr>
        <w:tc>
          <w:tcPr>
            <w:tcW w:w="2733" w:type="pct"/>
            <w:vAlign w:val="center"/>
          </w:tcPr>
          <w:p w14:paraId="1EE1F8C4" w14:textId="3E342FB4" w:rsidR="00F63C89" w:rsidRPr="004D3BE0" w:rsidRDefault="00F63C89" w:rsidP="00456675">
            <w:pPr>
              <w:pStyle w:val="Prrafodelista"/>
              <w:numPr>
                <w:ilvl w:val="0"/>
                <w:numId w:val="3"/>
              </w:numPr>
              <w:spacing w:after="0" w:line="240" w:lineRule="auto"/>
              <w:ind w:left="384" w:hanging="284"/>
              <w:contextualSpacing w:val="0"/>
              <w:jc w:val="both"/>
              <w:rPr>
                <w:rFonts w:ascii="Arial" w:hAnsi="Arial" w:cs="Arial"/>
                <w:color w:val="000000"/>
                <w:sz w:val="18"/>
                <w:szCs w:val="18"/>
              </w:rPr>
            </w:pPr>
            <w:r>
              <w:rPr>
                <w:rFonts w:ascii="Arial" w:eastAsia="Calibri" w:hAnsi="Arial" w:cs="Arial"/>
                <w:color w:val="000000"/>
                <w:sz w:val="18"/>
                <w:szCs w:val="18"/>
              </w:rPr>
              <w:t>D</w:t>
            </w:r>
            <w:r w:rsidRPr="00CA6A19">
              <w:rPr>
                <w:rFonts w:ascii="Arial" w:eastAsia="Calibri" w:hAnsi="Arial" w:cs="Arial"/>
                <w:color w:val="000000"/>
                <w:sz w:val="18"/>
                <w:szCs w:val="18"/>
              </w:rPr>
              <w:t>ocumento vigente con una antigüedad no mayor a 1 (un) día natural, expedido por el Instituto Mexicano del Seguro Social (IMSS) sobre la opinión de cumplimiento de obligaciones fiscales en materia de seguridad social en sentido positivo; la cual deberá tramitar el licitante en la página www.imss.gob.mx</w:t>
            </w:r>
            <w:r w:rsidRPr="00185660">
              <w:rPr>
                <w:rFonts w:ascii="Arial" w:eastAsia="Calibri" w:hAnsi="Arial" w:cs="Arial"/>
                <w:color w:val="000000"/>
                <w:sz w:val="18"/>
                <w:szCs w:val="18"/>
              </w:rPr>
              <w:t>.</w:t>
            </w:r>
          </w:p>
        </w:tc>
        <w:tc>
          <w:tcPr>
            <w:tcW w:w="756" w:type="pct"/>
            <w:tcBorders>
              <w:right w:val="single" w:sz="4" w:space="0" w:color="auto"/>
            </w:tcBorders>
            <w:vAlign w:val="center"/>
          </w:tcPr>
          <w:p w14:paraId="5E113877" w14:textId="158FC002"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55B00F16" w14:textId="175C7401"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5E3FA15F" w14:textId="2255CF10"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544791EF" w14:textId="77777777" w:rsidTr="006A21D8">
        <w:trPr>
          <w:trHeight w:val="1030"/>
          <w:jc w:val="center"/>
        </w:trPr>
        <w:tc>
          <w:tcPr>
            <w:tcW w:w="2733" w:type="pct"/>
            <w:vAlign w:val="center"/>
          </w:tcPr>
          <w:p w14:paraId="327658C2" w14:textId="5280F56E" w:rsidR="00F63C89" w:rsidRPr="004D3BE0" w:rsidRDefault="00F63C89" w:rsidP="00456675">
            <w:pPr>
              <w:pStyle w:val="Prrafodelista"/>
              <w:numPr>
                <w:ilvl w:val="0"/>
                <w:numId w:val="3"/>
              </w:numPr>
              <w:spacing w:after="0" w:line="240" w:lineRule="auto"/>
              <w:ind w:left="384" w:hanging="284"/>
              <w:contextualSpacing w:val="0"/>
              <w:jc w:val="both"/>
              <w:rPr>
                <w:rFonts w:ascii="Arial" w:hAnsi="Arial" w:cs="Arial"/>
                <w:color w:val="000000"/>
                <w:sz w:val="18"/>
                <w:szCs w:val="18"/>
              </w:rPr>
            </w:pPr>
            <w:r w:rsidRPr="004D3BE0">
              <w:rPr>
                <w:rFonts w:ascii="Arial" w:hAnsi="Arial" w:cs="Arial"/>
                <w:color w:val="000000"/>
                <w:sz w:val="18"/>
                <w:szCs w:val="18"/>
              </w:rPr>
              <w:t>E</w:t>
            </w:r>
            <w:r w:rsidRPr="00CA6A19">
              <w:rPr>
                <w:rFonts w:ascii="Arial" w:hAnsi="Arial" w:cs="Arial"/>
                <w:color w:val="000000"/>
                <w:sz w:val="18"/>
                <w:szCs w:val="18"/>
              </w:rPr>
              <w:t>scrito bajo protesta de decir verdad de no encontrarse en los supuestos establecidos por los Artículos 60 y 83 de la Ley de Adquisiciones, Arrendamientos, Servicios y Administración de Bienes Muebles para el Estado de Sinaloa</w:t>
            </w:r>
            <w:r w:rsidRPr="004D3BE0">
              <w:rPr>
                <w:rFonts w:ascii="Arial" w:hAnsi="Arial" w:cs="Arial"/>
                <w:color w:val="000000"/>
                <w:sz w:val="18"/>
                <w:szCs w:val="18"/>
              </w:rPr>
              <w:t>.</w:t>
            </w:r>
          </w:p>
        </w:tc>
        <w:tc>
          <w:tcPr>
            <w:tcW w:w="756" w:type="pct"/>
            <w:tcBorders>
              <w:right w:val="single" w:sz="4" w:space="0" w:color="auto"/>
            </w:tcBorders>
            <w:vAlign w:val="center"/>
          </w:tcPr>
          <w:p w14:paraId="0137E418" w14:textId="46C5C945"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5836297C" w14:textId="50DB088E"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30E25FCD" w14:textId="50F54C4A"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108B642F" w14:textId="77777777" w:rsidTr="006A21D8">
        <w:trPr>
          <w:trHeight w:val="1107"/>
          <w:jc w:val="center"/>
        </w:trPr>
        <w:tc>
          <w:tcPr>
            <w:tcW w:w="2733" w:type="pct"/>
            <w:vAlign w:val="center"/>
          </w:tcPr>
          <w:p w14:paraId="58B6509E" w14:textId="0A468D30" w:rsidR="00F63C89" w:rsidRPr="004D3BE0" w:rsidRDefault="00F63C89" w:rsidP="00DC1458">
            <w:pPr>
              <w:pStyle w:val="Prrafodelista"/>
              <w:numPr>
                <w:ilvl w:val="0"/>
                <w:numId w:val="3"/>
              </w:numPr>
              <w:tabs>
                <w:tab w:val="left" w:pos="484"/>
              </w:tabs>
              <w:spacing w:after="0" w:line="240" w:lineRule="auto"/>
              <w:ind w:left="384" w:hanging="284"/>
              <w:contextualSpacing w:val="0"/>
              <w:jc w:val="both"/>
              <w:rPr>
                <w:rFonts w:ascii="Arial" w:hAnsi="Arial" w:cs="Arial"/>
                <w:sz w:val="18"/>
                <w:szCs w:val="18"/>
              </w:rPr>
            </w:pPr>
            <w:r w:rsidRPr="004D3BE0">
              <w:rPr>
                <w:rFonts w:ascii="Arial" w:hAnsi="Arial" w:cs="Arial"/>
                <w:color w:val="000000"/>
                <w:sz w:val="18"/>
                <w:szCs w:val="18"/>
              </w:rPr>
              <w:t>P</w:t>
            </w:r>
            <w:r w:rsidRPr="00CA6A19">
              <w:rPr>
                <w:rFonts w:ascii="Arial" w:hAnsi="Arial" w:cs="Arial"/>
                <w:color w:val="000000"/>
                <w:sz w:val="18"/>
                <w:szCs w:val="18"/>
              </w:rPr>
              <w:t>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r w:rsidRPr="004D3BE0">
              <w:rPr>
                <w:rFonts w:ascii="Arial" w:hAnsi="Arial" w:cs="Arial"/>
                <w:color w:val="000000"/>
                <w:sz w:val="18"/>
                <w:szCs w:val="18"/>
              </w:rPr>
              <w:t>.</w:t>
            </w:r>
          </w:p>
        </w:tc>
        <w:tc>
          <w:tcPr>
            <w:tcW w:w="756" w:type="pct"/>
            <w:tcBorders>
              <w:right w:val="single" w:sz="4" w:space="0" w:color="auto"/>
            </w:tcBorders>
            <w:vAlign w:val="center"/>
          </w:tcPr>
          <w:p w14:paraId="653FB296" w14:textId="2CC72CEA"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57B301A0" w14:textId="7DE40048"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09524EDD" w14:textId="6D7C848D"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F72E01" w14:paraId="039BF24D" w14:textId="77777777" w:rsidTr="006A21D8">
        <w:trPr>
          <w:trHeight w:val="1107"/>
          <w:jc w:val="center"/>
        </w:trPr>
        <w:tc>
          <w:tcPr>
            <w:tcW w:w="2733" w:type="pct"/>
            <w:vAlign w:val="center"/>
          </w:tcPr>
          <w:p w14:paraId="5F6CABD6" w14:textId="7A538E6D" w:rsidR="00F63C89" w:rsidRPr="004D3BE0" w:rsidRDefault="00F63C89" w:rsidP="00CA6A19">
            <w:pPr>
              <w:pStyle w:val="Prrafodelista"/>
              <w:numPr>
                <w:ilvl w:val="0"/>
                <w:numId w:val="3"/>
              </w:numPr>
              <w:tabs>
                <w:tab w:val="left" w:pos="484"/>
              </w:tabs>
              <w:spacing w:after="0" w:line="240" w:lineRule="auto"/>
              <w:ind w:left="384" w:hanging="284"/>
              <w:contextualSpacing w:val="0"/>
              <w:jc w:val="both"/>
              <w:rPr>
                <w:rFonts w:ascii="Arial" w:hAnsi="Arial" w:cs="Arial"/>
                <w:color w:val="000000"/>
                <w:sz w:val="18"/>
                <w:szCs w:val="18"/>
              </w:rPr>
            </w:pPr>
            <w:r>
              <w:rPr>
                <w:rFonts w:ascii="Arial" w:hAnsi="Arial" w:cs="Arial"/>
                <w:color w:val="000000"/>
                <w:sz w:val="18"/>
                <w:szCs w:val="18"/>
              </w:rPr>
              <w:t>Pr</w:t>
            </w:r>
            <w:r w:rsidRPr="00CA6A19">
              <w:rPr>
                <w:rFonts w:ascii="Arial" w:hAnsi="Arial" w:cs="Arial"/>
                <w:color w:val="000000"/>
                <w:sz w:val="18"/>
                <w:szCs w:val="18"/>
              </w:rPr>
              <w:t>esentar escrito en hoja membretada de la empresa en el que señale los datos (nombre, número de celular, correo electrónico, etc.) de la persona que será el contacto, en caso de resultar favorecido en el fallo</w:t>
            </w:r>
            <w:r>
              <w:rPr>
                <w:rFonts w:ascii="Arial" w:hAnsi="Arial" w:cs="Arial"/>
                <w:color w:val="000000"/>
                <w:sz w:val="18"/>
                <w:szCs w:val="18"/>
              </w:rPr>
              <w:t>.</w:t>
            </w:r>
          </w:p>
        </w:tc>
        <w:tc>
          <w:tcPr>
            <w:tcW w:w="756" w:type="pct"/>
            <w:tcBorders>
              <w:right w:val="single" w:sz="4" w:space="0" w:color="auto"/>
            </w:tcBorders>
            <w:vAlign w:val="center"/>
          </w:tcPr>
          <w:p w14:paraId="67091931" w14:textId="7012E678" w:rsidR="00F63C89" w:rsidRPr="00F72E01" w:rsidRDefault="00F63C89"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63184E95" w14:textId="2EEBBC0C" w:rsidR="00F63C89" w:rsidRPr="00F72E01" w:rsidRDefault="00280842" w:rsidP="00884E7A">
            <w:pPr>
              <w:spacing w:after="0"/>
              <w:jc w:val="center"/>
              <w:rPr>
                <w:rFonts w:ascii="Arial" w:hAnsi="Arial" w:cs="Arial"/>
                <w:sz w:val="18"/>
                <w:szCs w:val="18"/>
              </w:rPr>
            </w:pPr>
            <w:r>
              <w:rPr>
                <w:rFonts w:ascii="Arial" w:hAnsi="Arial" w:cs="Arial"/>
                <w:sz w:val="18"/>
                <w:szCs w:val="18"/>
              </w:rPr>
              <w:t>Entrega</w:t>
            </w:r>
          </w:p>
        </w:tc>
        <w:tc>
          <w:tcPr>
            <w:tcW w:w="756" w:type="pct"/>
            <w:tcBorders>
              <w:right w:val="single" w:sz="4" w:space="0" w:color="auto"/>
            </w:tcBorders>
            <w:vAlign w:val="center"/>
          </w:tcPr>
          <w:p w14:paraId="368B858B" w14:textId="5CF614F9" w:rsidR="00F63C89" w:rsidRPr="00F72E01" w:rsidRDefault="006A21D8" w:rsidP="00884E7A">
            <w:pPr>
              <w:spacing w:after="0"/>
              <w:jc w:val="center"/>
              <w:rPr>
                <w:rFonts w:ascii="Arial" w:hAnsi="Arial" w:cs="Arial"/>
                <w:sz w:val="18"/>
                <w:szCs w:val="18"/>
              </w:rPr>
            </w:pPr>
            <w:r>
              <w:rPr>
                <w:rFonts w:ascii="Arial" w:hAnsi="Arial" w:cs="Arial"/>
                <w:sz w:val="18"/>
                <w:szCs w:val="18"/>
              </w:rPr>
              <w:t>Entrega</w:t>
            </w:r>
          </w:p>
        </w:tc>
      </w:tr>
    </w:tbl>
    <w:p w14:paraId="16CA41AF" w14:textId="77777777" w:rsidR="00E762A5" w:rsidRDefault="00E762A5" w:rsidP="00B178B5">
      <w:pPr>
        <w:spacing w:after="0" w:line="240" w:lineRule="auto"/>
        <w:jc w:val="center"/>
        <w:rPr>
          <w:rFonts w:ascii="Arial" w:hAnsi="Arial" w:cs="Arial"/>
          <w:b/>
          <w:iCs/>
          <w:spacing w:val="-2"/>
          <w:sz w:val="18"/>
          <w:szCs w:val="18"/>
        </w:rPr>
      </w:pPr>
    </w:p>
    <w:p w14:paraId="68469FA1" w14:textId="77777777" w:rsidR="00E762A5" w:rsidRDefault="00E762A5" w:rsidP="00B178B5">
      <w:pPr>
        <w:spacing w:after="0" w:line="240" w:lineRule="auto"/>
        <w:jc w:val="center"/>
        <w:rPr>
          <w:rFonts w:ascii="Arial" w:hAnsi="Arial" w:cs="Arial"/>
          <w:b/>
          <w:iCs/>
          <w:spacing w:val="-2"/>
          <w:sz w:val="18"/>
          <w:szCs w:val="18"/>
        </w:rPr>
      </w:pPr>
    </w:p>
    <w:p w14:paraId="20208527" w14:textId="77777777" w:rsidR="00F63C89" w:rsidRDefault="00F63C89" w:rsidP="00B178B5">
      <w:pPr>
        <w:spacing w:after="0" w:line="240" w:lineRule="auto"/>
        <w:jc w:val="center"/>
        <w:rPr>
          <w:rFonts w:ascii="Arial" w:hAnsi="Arial" w:cs="Arial"/>
          <w:b/>
          <w:iCs/>
          <w:spacing w:val="-2"/>
          <w:sz w:val="18"/>
          <w:szCs w:val="18"/>
        </w:rPr>
      </w:pPr>
    </w:p>
    <w:p w14:paraId="1AA0F0E0" w14:textId="77777777" w:rsidR="00F63C89" w:rsidRDefault="00F63C89" w:rsidP="00B178B5">
      <w:pPr>
        <w:spacing w:after="0" w:line="240" w:lineRule="auto"/>
        <w:jc w:val="center"/>
        <w:rPr>
          <w:rFonts w:ascii="Arial" w:hAnsi="Arial" w:cs="Arial"/>
          <w:b/>
          <w:iCs/>
          <w:spacing w:val="-2"/>
          <w:sz w:val="18"/>
          <w:szCs w:val="18"/>
        </w:rPr>
      </w:pPr>
    </w:p>
    <w:p w14:paraId="2B4594B2" w14:textId="77777777" w:rsidR="00F63C89" w:rsidRDefault="00F63C89" w:rsidP="00B178B5">
      <w:pPr>
        <w:spacing w:after="0" w:line="240" w:lineRule="auto"/>
        <w:jc w:val="center"/>
        <w:rPr>
          <w:rFonts w:ascii="Arial" w:hAnsi="Arial" w:cs="Arial"/>
          <w:b/>
          <w:iCs/>
          <w:spacing w:val="-2"/>
          <w:sz w:val="18"/>
          <w:szCs w:val="18"/>
        </w:rPr>
      </w:pPr>
    </w:p>
    <w:p w14:paraId="4846104B" w14:textId="4AA9C54E" w:rsidR="00456675" w:rsidRPr="005C6068" w:rsidRDefault="00456675" w:rsidP="00B178B5">
      <w:pPr>
        <w:spacing w:after="0" w:line="240" w:lineRule="auto"/>
        <w:jc w:val="center"/>
        <w:rPr>
          <w:rFonts w:ascii="Arial" w:hAnsi="Arial" w:cs="Arial"/>
          <w:b/>
          <w:iCs/>
          <w:spacing w:val="-2"/>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538DA76E" wp14:editId="28FE9BBF">
                <wp:simplePos x="0" y="0"/>
                <wp:positionH relativeFrom="column">
                  <wp:posOffset>9772650</wp:posOffset>
                </wp:positionH>
                <wp:positionV relativeFrom="paragraph">
                  <wp:posOffset>-193040</wp:posOffset>
                </wp:positionV>
                <wp:extent cx="958850" cy="44196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1493"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GES</w:t>
                            </w:r>
                            <w:r>
                              <w:rPr>
                                <w:rFonts w:ascii="Arial" w:hAnsi="Arial" w:cs="Arial"/>
                                <w:b/>
                                <w:sz w:val="16"/>
                                <w:szCs w:val="16"/>
                              </w:rPr>
                              <w:t xml:space="preserve"> 08</w:t>
                            </w:r>
                            <w:r w:rsidRPr="00841A65">
                              <w:rPr>
                                <w:rFonts w:ascii="Arial" w:hAnsi="Arial" w:cs="Arial"/>
                                <w:b/>
                                <w:sz w:val="16"/>
                                <w:szCs w:val="16"/>
                              </w:rPr>
                              <w:t>/201</w:t>
                            </w:r>
                            <w:r>
                              <w:rPr>
                                <w:rFonts w:ascii="Arial" w:hAnsi="Arial" w:cs="Arial"/>
                                <w:b/>
                                <w:sz w:val="16"/>
                                <w:szCs w:val="16"/>
                              </w:rPr>
                              <w:t>8</w:t>
                            </w:r>
                          </w:p>
                          <w:p w14:paraId="07730F97"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Acto Apertura</w:t>
                            </w:r>
                          </w:p>
                          <w:p w14:paraId="6429D292"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Hoja No.</w:t>
                            </w:r>
                            <w:r>
                              <w:rPr>
                                <w:rFonts w:ascii="Arial" w:hAnsi="Arial" w:cs="Arial"/>
                                <w:b/>
                                <w:sz w:val="16"/>
                                <w:szCs w:val="1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769.5pt;margin-top:-15.2pt;width:75.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X1uwIAAMYFAAAOAAAAZHJzL2Uyb0RvYy54bWysVNtu2zAMfR+wfxD07voyJbWNOkMbx8OA&#10;7gJ0+wDFkmNhtuRJSpxu2L+PknNr+zJs84MhidThIXnEm7f7vkM7ro1QssDxVYQRl7ViQm4K/PVL&#10;FaQYGUslo52SvMCP3OC3i9evbsYh54lqVce4RgAiTT4OBW6tHfIwNHXLe2qu1MAlGBule2phqzch&#10;03QE9L4Lkyiah6PSbNCq5sbAaTkZ8cLjNw2v7aemMdyirsDAzfq/9v+1+4eLG5pvNB1aUR9o0L9g&#10;0VMhIegJqqSWoq0WL6B6UWtlVGOvatWHqmlEzX0OkE0cPcvmoaUD97lAccxwKpP5f7D1x91njQQr&#10;cIKRpD20aLmlTCvEOLJ8bxVKXJHGweTg+zCAt93fqT002ydshntVfzNIqmVL5Ybfaq3GllMGJGN3&#10;M7y4OuEYB7IePygG0ejWKg+0b3TvKgg1QYAOzXo8NQh4oBoOs1mazsBSg4mQOJv7BoY0P14etLHv&#10;uOqRWxRYQ/89ON3dG+vI0Pzo4mJJVYmu8xro5JMDcJxOIDRcdTZHwrf0ZxZlq3SVkoAk81VAorIM&#10;bqslCeZVfD0r35TLZRn/cnFjkreCMS5dmKO8YvJn7TsIfRLGSWBGdYI5OEfJ6M162Wm0oyDvyn++&#10;5GA5u4VPafgiQC7PUooTEt0lWVDN0+uAVGQWZNdRGkRxdgdlJhkpq6cp3QvJ/z0lNLquJrNJS2fS&#10;z3KL/PcyN5r3wsIA6URf4PTkRHOnwJVkvrWWim5aX5TC0T+XAtp9bLTXq5PoJFa7X+/9+/Bidlpe&#10;K/YIAtYKBAZahOEHi1bpHxiNMEgKbL5vqeYYde8lPIIsJsRNHr8hs+sENvrSsr60UFkDVIEtRtNy&#10;aadptR202LQQ6fjsbuHhVMKL+szq8NxgWPjcDoPNTaPLvfc6j9/FbwAAAP//AwBQSwMEFAAGAAgA&#10;AAAhAHdZ9LHgAAAADAEAAA8AAABkcnMvZG93bnJldi54bWxMj8FOwzAQRO9I/IO1SNxamwRKE+JU&#10;FWrLsdBGnN3YJBHx2ordNPw92xMcZ3Y0+6ZYTbZnoxlC51DCw1wAM1g73WEjoTpuZ0tgISrUqndo&#10;JPyYAKvy9qZQuXYX/DDjITaMSjDkSkIbo885D3VrrApz5w3S7csNVkWSQ8P1oC5UbnueCLHgVnVI&#10;H1rlzWtr6u/D2Urw0e+e34b9+3qzHUX1uauSrtlIeX83rV+ARTPFvzBc8QkdSmI6uTPqwHrST2lG&#10;Y6KEWSoegV0ji0yQdZKQZgnwsuD/R5S/AAAA//8DAFBLAQItABQABgAIAAAAIQC2gziS/gAAAOEB&#10;AAATAAAAAAAAAAAAAAAAAAAAAABbQ29udGVudF9UeXBlc10ueG1sUEsBAi0AFAAGAAgAAAAhADj9&#10;If/WAAAAlAEAAAsAAAAAAAAAAAAAAAAALwEAAF9yZWxzLy5yZWxzUEsBAi0AFAAGAAgAAAAhALYH&#10;lfW7AgAAxgUAAA4AAAAAAAAAAAAAAAAALgIAAGRycy9lMm9Eb2MueG1sUEsBAi0AFAAGAAgAAAAh&#10;AHdZ9LHgAAAADAEAAA8AAAAAAAAAAAAAAAAAFQUAAGRycy9kb3ducmV2LnhtbFBLBQYAAAAABAAE&#10;APMAAAAiBgAAAAA=&#10;" filled="f" stroked="f">
                <v:textbox style="mso-fit-shape-to-text:t">
                  <w:txbxContent>
                    <w:p w14:paraId="37851493"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GES</w:t>
                      </w:r>
                      <w:r>
                        <w:rPr>
                          <w:rFonts w:ascii="Arial" w:hAnsi="Arial" w:cs="Arial"/>
                          <w:b/>
                          <w:sz w:val="16"/>
                          <w:szCs w:val="16"/>
                        </w:rPr>
                        <w:t xml:space="preserve"> 08</w:t>
                      </w:r>
                      <w:r w:rsidRPr="00841A65">
                        <w:rPr>
                          <w:rFonts w:ascii="Arial" w:hAnsi="Arial" w:cs="Arial"/>
                          <w:b/>
                          <w:sz w:val="16"/>
                          <w:szCs w:val="16"/>
                        </w:rPr>
                        <w:t>/201</w:t>
                      </w:r>
                      <w:r>
                        <w:rPr>
                          <w:rFonts w:ascii="Arial" w:hAnsi="Arial" w:cs="Arial"/>
                          <w:b/>
                          <w:sz w:val="16"/>
                          <w:szCs w:val="16"/>
                        </w:rPr>
                        <w:t>8</w:t>
                      </w:r>
                    </w:p>
                    <w:p w14:paraId="07730F97"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Acto Apertura</w:t>
                      </w:r>
                    </w:p>
                    <w:p w14:paraId="6429D292" w14:textId="77777777" w:rsidR="00456675" w:rsidRPr="00841A65" w:rsidRDefault="00456675" w:rsidP="00456675">
                      <w:pPr>
                        <w:jc w:val="right"/>
                        <w:rPr>
                          <w:rFonts w:ascii="Arial" w:hAnsi="Arial" w:cs="Arial"/>
                          <w:b/>
                          <w:sz w:val="16"/>
                          <w:szCs w:val="16"/>
                        </w:rPr>
                      </w:pPr>
                      <w:r w:rsidRPr="00841A65">
                        <w:rPr>
                          <w:rFonts w:ascii="Arial" w:hAnsi="Arial" w:cs="Arial"/>
                          <w:b/>
                          <w:sz w:val="16"/>
                          <w:szCs w:val="16"/>
                        </w:rPr>
                        <w:t>Hoja No.</w:t>
                      </w:r>
                      <w:r>
                        <w:rPr>
                          <w:rFonts w:ascii="Arial" w:hAnsi="Arial" w:cs="Arial"/>
                          <w:b/>
                          <w:sz w:val="16"/>
                          <w:szCs w:val="16"/>
                        </w:rPr>
                        <w:t>4</w:t>
                      </w:r>
                    </w:p>
                  </w:txbxContent>
                </v:textbox>
              </v:shape>
            </w:pict>
          </mc:Fallback>
        </mc:AlternateContent>
      </w:r>
      <w:r w:rsidRPr="005C6068">
        <w:rPr>
          <w:rFonts w:ascii="Arial" w:hAnsi="Arial" w:cs="Arial"/>
          <w:b/>
          <w:iCs/>
          <w:spacing w:val="-2"/>
          <w:sz w:val="18"/>
          <w:szCs w:val="18"/>
        </w:rPr>
        <w:t>Gobierno del Estado de Sinaloa</w:t>
      </w:r>
    </w:p>
    <w:p w14:paraId="42EBE61C" w14:textId="77777777" w:rsidR="00456675" w:rsidRPr="005C6068" w:rsidRDefault="00456675" w:rsidP="00B178B5">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Secretaría de Administración y Finanzas</w:t>
      </w:r>
    </w:p>
    <w:p w14:paraId="6EE7AA58" w14:textId="77777777" w:rsidR="00456675" w:rsidRPr="005C6068" w:rsidRDefault="00456675" w:rsidP="00B178B5">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Subsecretaría de Administración</w:t>
      </w:r>
    </w:p>
    <w:p w14:paraId="487EDA92" w14:textId="77777777" w:rsidR="00456675" w:rsidRPr="008F0A5F" w:rsidRDefault="00456675" w:rsidP="00B178B5">
      <w:pPr>
        <w:tabs>
          <w:tab w:val="left" w:pos="-720"/>
        </w:tabs>
        <w:suppressAutoHyphens/>
        <w:spacing w:after="0" w:line="240" w:lineRule="auto"/>
        <w:jc w:val="center"/>
        <w:rPr>
          <w:rFonts w:ascii="Arial" w:hAnsi="Arial" w:cs="Arial"/>
          <w:b/>
          <w:iCs/>
          <w:spacing w:val="-2"/>
          <w:sz w:val="12"/>
          <w:szCs w:val="18"/>
        </w:rPr>
      </w:pPr>
    </w:p>
    <w:p w14:paraId="4593DC65" w14:textId="6E96B1C7" w:rsidR="00456675" w:rsidRPr="00EC41A5" w:rsidRDefault="00456675" w:rsidP="00B178B5">
      <w:pPr>
        <w:tabs>
          <w:tab w:val="left" w:pos="-720"/>
        </w:tabs>
        <w:suppressAutoHyphens/>
        <w:spacing w:after="0" w:line="240" w:lineRule="auto"/>
        <w:jc w:val="center"/>
        <w:rPr>
          <w:rFonts w:ascii="Arial" w:hAnsi="Arial" w:cs="Arial"/>
          <w:b/>
          <w:iCs/>
          <w:spacing w:val="-2"/>
          <w:sz w:val="18"/>
          <w:szCs w:val="18"/>
        </w:rPr>
      </w:pPr>
      <w:r w:rsidRPr="005C6068">
        <w:rPr>
          <w:rFonts w:ascii="Arial" w:hAnsi="Arial" w:cs="Arial"/>
          <w:b/>
          <w:iCs/>
          <w:spacing w:val="-2"/>
          <w:sz w:val="18"/>
          <w:szCs w:val="18"/>
        </w:rPr>
        <w:t xml:space="preserve">Procedimiento de Licitación Pública Nacional No. GES </w:t>
      </w:r>
      <w:r w:rsidR="00EC41A5" w:rsidRPr="00EC41A5">
        <w:rPr>
          <w:rFonts w:ascii="Arial" w:hAnsi="Arial" w:cs="Arial"/>
          <w:b/>
          <w:iCs/>
          <w:spacing w:val="-2"/>
          <w:sz w:val="18"/>
          <w:szCs w:val="18"/>
        </w:rPr>
        <w:t>32</w:t>
      </w:r>
      <w:r w:rsidRPr="00EC41A5">
        <w:rPr>
          <w:rFonts w:ascii="Arial" w:hAnsi="Arial" w:cs="Arial"/>
          <w:b/>
          <w:iCs/>
          <w:spacing w:val="-2"/>
          <w:sz w:val="18"/>
          <w:szCs w:val="18"/>
        </w:rPr>
        <w:t>/2022</w:t>
      </w:r>
    </w:p>
    <w:p w14:paraId="547AE1DC" w14:textId="77777777" w:rsidR="00456675" w:rsidRPr="00EC41A5" w:rsidRDefault="00456675" w:rsidP="00B178B5">
      <w:pPr>
        <w:tabs>
          <w:tab w:val="left" w:pos="-720"/>
        </w:tabs>
        <w:suppressAutoHyphens/>
        <w:spacing w:after="0" w:line="240" w:lineRule="auto"/>
        <w:jc w:val="center"/>
        <w:rPr>
          <w:rFonts w:ascii="Arial" w:hAnsi="Arial" w:cs="Arial"/>
          <w:b/>
          <w:iCs/>
          <w:spacing w:val="-2"/>
          <w:sz w:val="18"/>
          <w:szCs w:val="18"/>
        </w:rPr>
      </w:pPr>
      <w:r w:rsidRPr="00EC41A5">
        <w:rPr>
          <w:rFonts w:ascii="Arial" w:hAnsi="Arial" w:cs="Arial"/>
          <w:b/>
          <w:iCs/>
          <w:spacing w:val="-2"/>
          <w:sz w:val="18"/>
          <w:szCs w:val="18"/>
        </w:rPr>
        <w:t>Anexo B).- Propuestas Técnicas</w:t>
      </w:r>
    </w:p>
    <w:p w14:paraId="0937A697" w14:textId="77777777" w:rsidR="00456675" w:rsidRPr="00EC41A5" w:rsidRDefault="00456675" w:rsidP="00B178B5">
      <w:pPr>
        <w:tabs>
          <w:tab w:val="left" w:pos="-720"/>
        </w:tabs>
        <w:suppressAutoHyphens/>
        <w:spacing w:after="0" w:line="240" w:lineRule="auto"/>
        <w:jc w:val="center"/>
        <w:rPr>
          <w:rFonts w:ascii="Arial" w:hAnsi="Arial" w:cs="Arial"/>
          <w:b/>
          <w:iCs/>
          <w:spacing w:val="-2"/>
          <w:sz w:val="12"/>
          <w:szCs w:val="18"/>
        </w:rPr>
      </w:pPr>
    </w:p>
    <w:p w14:paraId="36FEB763" w14:textId="673DB2E0" w:rsidR="00456675" w:rsidRDefault="00EC41A5" w:rsidP="00D22F29">
      <w:pPr>
        <w:pStyle w:val="Prrafodelista"/>
        <w:spacing w:after="0" w:line="240" w:lineRule="auto"/>
        <w:ind w:left="0"/>
        <w:jc w:val="both"/>
        <w:rPr>
          <w:rFonts w:ascii="Arial" w:hAnsi="Arial" w:cs="Arial"/>
          <w:b/>
          <w:sz w:val="18"/>
          <w:szCs w:val="18"/>
        </w:rPr>
      </w:pPr>
      <w:r w:rsidRPr="00EC41A5">
        <w:rPr>
          <w:rFonts w:ascii="Arial" w:hAnsi="Arial" w:cs="Arial"/>
          <w:b/>
          <w:sz w:val="18"/>
          <w:szCs w:val="18"/>
        </w:rPr>
        <w:t>Adquisición de Infraestructura de redes para servicio de voz y datos (</w:t>
      </w:r>
      <w:proofErr w:type="spellStart"/>
      <w:r w:rsidRPr="00EC41A5">
        <w:rPr>
          <w:rFonts w:ascii="Arial" w:hAnsi="Arial" w:cs="Arial"/>
          <w:b/>
          <w:sz w:val="18"/>
          <w:szCs w:val="18"/>
        </w:rPr>
        <w:t>cores</w:t>
      </w:r>
      <w:proofErr w:type="spellEnd"/>
      <w:r w:rsidRPr="00EC41A5">
        <w:rPr>
          <w:rFonts w:ascii="Arial" w:hAnsi="Arial" w:cs="Arial"/>
          <w:b/>
          <w:sz w:val="18"/>
          <w:szCs w:val="18"/>
        </w:rPr>
        <w:t xml:space="preserve"> </w:t>
      </w:r>
      <w:proofErr w:type="spellStart"/>
      <w:r w:rsidRPr="00EC41A5">
        <w:rPr>
          <w:rFonts w:ascii="Arial" w:hAnsi="Arial" w:cs="Arial"/>
          <w:b/>
          <w:sz w:val="18"/>
          <w:szCs w:val="18"/>
        </w:rPr>
        <w:t>switches</w:t>
      </w:r>
      <w:proofErr w:type="spellEnd"/>
      <w:r w:rsidRPr="00EC41A5">
        <w:rPr>
          <w:rFonts w:ascii="Arial" w:hAnsi="Arial" w:cs="Arial"/>
          <w:b/>
          <w:sz w:val="18"/>
          <w:szCs w:val="18"/>
        </w:rPr>
        <w:t xml:space="preserve"> y otros accesorios) de los servicios que hospedan información como base de datos, de impresión, consultas y cobros del Sistema de Recaudación del Gobierno del Estado Sinaloa, solicitado por la Coordinación de Desarrollo Tecnológico</w:t>
      </w:r>
      <w:r w:rsidR="00456675" w:rsidRPr="00EC41A5">
        <w:rPr>
          <w:rFonts w:ascii="Arial" w:hAnsi="Arial" w:cs="Arial"/>
          <w:b/>
          <w:sz w:val="18"/>
          <w:szCs w:val="18"/>
        </w:rPr>
        <w:t>.</w:t>
      </w:r>
    </w:p>
    <w:p w14:paraId="6D542404" w14:textId="77777777" w:rsidR="008F0A5F" w:rsidRPr="00F63C89" w:rsidRDefault="008F0A5F" w:rsidP="00B178B5">
      <w:pPr>
        <w:pStyle w:val="Prrafodelista"/>
        <w:spacing w:after="0" w:line="240" w:lineRule="auto"/>
        <w:ind w:left="0"/>
        <w:jc w:val="center"/>
        <w:rPr>
          <w:rFonts w:ascii="Arial" w:hAnsi="Arial" w:cs="Arial"/>
          <w:b/>
          <w:sz w:val="24"/>
          <w:szCs w:val="24"/>
        </w:rPr>
      </w:pPr>
    </w:p>
    <w:tbl>
      <w:tblPr>
        <w:tblW w:w="496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685"/>
        <w:gridCol w:w="1685"/>
        <w:gridCol w:w="1685"/>
      </w:tblGrid>
      <w:tr w:rsidR="00F63C89" w:rsidRPr="009877A4" w14:paraId="1CA088C6" w14:textId="77777777" w:rsidTr="00F63C89">
        <w:trPr>
          <w:trHeight w:val="247"/>
          <w:tblHeader/>
        </w:trPr>
        <w:tc>
          <w:tcPr>
            <w:tcW w:w="2504" w:type="pct"/>
            <w:vMerge w:val="restart"/>
            <w:shd w:val="clear" w:color="auto" w:fill="D9D9D9"/>
            <w:vAlign w:val="center"/>
          </w:tcPr>
          <w:p w14:paraId="534FFDE3" w14:textId="77777777" w:rsidR="00F63C89" w:rsidRPr="009877A4" w:rsidRDefault="00F63C89" w:rsidP="00884E7A">
            <w:pPr>
              <w:spacing w:after="0"/>
              <w:jc w:val="center"/>
              <w:rPr>
                <w:rFonts w:ascii="Arial" w:hAnsi="Arial" w:cs="Arial"/>
                <w:b/>
                <w:sz w:val="18"/>
                <w:szCs w:val="18"/>
              </w:rPr>
            </w:pPr>
            <w:r w:rsidRPr="009877A4">
              <w:rPr>
                <w:rFonts w:ascii="Arial" w:hAnsi="Arial" w:cs="Arial"/>
                <w:b/>
                <w:sz w:val="18"/>
                <w:szCs w:val="18"/>
              </w:rPr>
              <w:t>Propuestas Técnicas</w:t>
            </w:r>
          </w:p>
        </w:tc>
        <w:tc>
          <w:tcPr>
            <w:tcW w:w="2496" w:type="pct"/>
            <w:gridSpan w:val="3"/>
            <w:tcBorders>
              <w:right w:val="single" w:sz="4" w:space="0" w:color="auto"/>
            </w:tcBorders>
            <w:shd w:val="clear" w:color="auto" w:fill="D9D9D9"/>
            <w:vAlign w:val="center"/>
          </w:tcPr>
          <w:p w14:paraId="29541A68" w14:textId="10ED1EEA" w:rsidR="00F63C89" w:rsidRPr="009877A4" w:rsidRDefault="00F63C89" w:rsidP="00884E7A">
            <w:pPr>
              <w:spacing w:after="0"/>
              <w:jc w:val="center"/>
              <w:rPr>
                <w:rFonts w:ascii="Arial" w:hAnsi="Arial" w:cs="Arial"/>
                <w:b/>
                <w:sz w:val="18"/>
                <w:szCs w:val="18"/>
                <w:lang w:val="pt-BR"/>
              </w:rPr>
            </w:pPr>
            <w:r w:rsidRPr="009877A4">
              <w:rPr>
                <w:rFonts w:ascii="Arial" w:hAnsi="Arial" w:cs="Arial"/>
                <w:b/>
                <w:sz w:val="18"/>
                <w:szCs w:val="18"/>
                <w:lang w:val="pt-BR"/>
              </w:rPr>
              <w:t xml:space="preserve">P r o v </w:t>
            </w:r>
            <w:proofErr w:type="gramStart"/>
            <w:r w:rsidRPr="009877A4">
              <w:rPr>
                <w:rFonts w:ascii="Arial" w:hAnsi="Arial" w:cs="Arial"/>
                <w:b/>
                <w:sz w:val="18"/>
                <w:szCs w:val="18"/>
                <w:lang w:val="pt-BR"/>
              </w:rPr>
              <w:t xml:space="preserve">e </w:t>
            </w:r>
            <w:proofErr w:type="spellStart"/>
            <w:r w:rsidRPr="009877A4">
              <w:rPr>
                <w:rFonts w:ascii="Arial" w:hAnsi="Arial" w:cs="Arial"/>
                <w:b/>
                <w:sz w:val="18"/>
                <w:szCs w:val="18"/>
                <w:lang w:val="pt-BR"/>
              </w:rPr>
              <w:t>e</w:t>
            </w:r>
            <w:proofErr w:type="spellEnd"/>
            <w:proofErr w:type="gramEnd"/>
            <w:r w:rsidRPr="009877A4">
              <w:rPr>
                <w:rFonts w:ascii="Arial" w:hAnsi="Arial" w:cs="Arial"/>
                <w:b/>
                <w:sz w:val="18"/>
                <w:szCs w:val="18"/>
                <w:lang w:val="pt-BR"/>
              </w:rPr>
              <w:t xml:space="preserve"> d o r </w:t>
            </w:r>
            <w:r>
              <w:rPr>
                <w:rFonts w:ascii="Arial" w:hAnsi="Arial" w:cs="Arial"/>
                <w:b/>
                <w:sz w:val="18"/>
                <w:szCs w:val="18"/>
                <w:lang w:val="pt-BR"/>
              </w:rPr>
              <w:t>e s</w:t>
            </w:r>
          </w:p>
        </w:tc>
      </w:tr>
      <w:tr w:rsidR="00F63C89" w:rsidRPr="009877A4" w14:paraId="400BA738" w14:textId="77777777" w:rsidTr="006A21D8">
        <w:trPr>
          <w:trHeight w:val="137"/>
        </w:trPr>
        <w:tc>
          <w:tcPr>
            <w:tcW w:w="2504" w:type="pct"/>
            <w:vMerge/>
            <w:shd w:val="clear" w:color="auto" w:fill="D9D9D9"/>
            <w:vAlign w:val="center"/>
          </w:tcPr>
          <w:p w14:paraId="55ABD112" w14:textId="77777777" w:rsidR="00F63C89" w:rsidRPr="009877A4" w:rsidRDefault="00F63C89" w:rsidP="00884E7A">
            <w:pPr>
              <w:spacing w:after="0"/>
              <w:jc w:val="center"/>
              <w:rPr>
                <w:rFonts w:ascii="Arial" w:hAnsi="Arial" w:cs="Arial"/>
                <w:b/>
                <w:sz w:val="18"/>
                <w:szCs w:val="18"/>
                <w:lang w:val="pt-BR"/>
              </w:rPr>
            </w:pPr>
          </w:p>
        </w:tc>
        <w:tc>
          <w:tcPr>
            <w:tcW w:w="832" w:type="pct"/>
            <w:tcBorders>
              <w:right w:val="single" w:sz="4" w:space="0" w:color="auto"/>
            </w:tcBorders>
            <w:shd w:val="clear" w:color="auto" w:fill="D9D9D9"/>
            <w:vAlign w:val="center"/>
          </w:tcPr>
          <w:p w14:paraId="3B8081C5" w14:textId="6986AB37" w:rsidR="00F63C89" w:rsidRPr="009877A4" w:rsidRDefault="00F63C89" w:rsidP="00884E7A">
            <w:pPr>
              <w:spacing w:after="0"/>
              <w:jc w:val="center"/>
              <w:rPr>
                <w:rFonts w:ascii="Arial" w:hAnsi="Arial" w:cs="Arial"/>
                <w:b/>
                <w:sz w:val="18"/>
                <w:szCs w:val="18"/>
                <w:lang w:val="pt-BR"/>
              </w:rPr>
            </w:pPr>
            <w:r w:rsidRPr="00E564E0">
              <w:rPr>
                <w:rFonts w:ascii="Arial" w:hAnsi="Arial" w:cs="Arial"/>
                <w:b/>
                <w:sz w:val="18"/>
                <w:szCs w:val="18"/>
              </w:rPr>
              <w:t xml:space="preserve">Soluciones y Servicios Integrales </w:t>
            </w:r>
            <w:proofErr w:type="spellStart"/>
            <w:r w:rsidRPr="00E564E0">
              <w:rPr>
                <w:rFonts w:ascii="Arial" w:hAnsi="Arial" w:cs="Arial"/>
                <w:b/>
                <w:sz w:val="18"/>
                <w:szCs w:val="18"/>
              </w:rPr>
              <w:t>Telco</w:t>
            </w:r>
            <w:proofErr w:type="spellEnd"/>
            <w:r w:rsidRPr="00E564E0">
              <w:rPr>
                <w:rFonts w:ascii="Arial" w:hAnsi="Arial" w:cs="Arial"/>
                <w:b/>
                <w:sz w:val="18"/>
                <w:szCs w:val="18"/>
              </w:rPr>
              <w:t>, S.A. de C.V.</w:t>
            </w:r>
          </w:p>
        </w:tc>
        <w:tc>
          <w:tcPr>
            <w:tcW w:w="832" w:type="pct"/>
            <w:tcBorders>
              <w:right w:val="single" w:sz="4" w:space="0" w:color="auto"/>
            </w:tcBorders>
            <w:shd w:val="clear" w:color="auto" w:fill="D9D9D9"/>
            <w:vAlign w:val="center"/>
          </w:tcPr>
          <w:p w14:paraId="4BFF416D" w14:textId="14CE71F3" w:rsidR="00F63C89" w:rsidRPr="009877A4" w:rsidRDefault="00F63C89" w:rsidP="00884E7A">
            <w:pPr>
              <w:spacing w:after="0"/>
              <w:jc w:val="center"/>
              <w:rPr>
                <w:rFonts w:ascii="Arial" w:hAnsi="Arial" w:cs="Arial"/>
                <w:b/>
                <w:sz w:val="18"/>
                <w:szCs w:val="18"/>
                <w:lang w:val="pt-BR"/>
              </w:rPr>
            </w:pPr>
            <w:r w:rsidRPr="004011C4">
              <w:rPr>
                <w:rFonts w:ascii="Arial" w:hAnsi="Arial" w:cs="Arial"/>
                <w:b/>
                <w:sz w:val="18"/>
                <w:szCs w:val="18"/>
              </w:rPr>
              <w:t>GL Solucio</w:t>
            </w:r>
            <w:r w:rsidR="006A21D8">
              <w:rPr>
                <w:rFonts w:ascii="Arial" w:hAnsi="Arial" w:cs="Arial"/>
                <w:b/>
                <w:sz w:val="18"/>
                <w:szCs w:val="18"/>
              </w:rPr>
              <w:t>nes en Redes Inteligentes S.A. d</w:t>
            </w:r>
            <w:r w:rsidRPr="004011C4">
              <w:rPr>
                <w:rFonts w:ascii="Arial" w:hAnsi="Arial" w:cs="Arial"/>
                <w:b/>
                <w:sz w:val="18"/>
                <w:szCs w:val="18"/>
              </w:rPr>
              <w:t>e C.V.</w:t>
            </w:r>
          </w:p>
        </w:tc>
        <w:tc>
          <w:tcPr>
            <w:tcW w:w="832" w:type="pct"/>
            <w:tcBorders>
              <w:right w:val="single" w:sz="4" w:space="0" w:color="auto"/>
            </w:tcBorders>
            <w:shd w:val="clear" w:color="auto" w:fill="D9D9D9"/>
            <w:vAlign w:val="center"/>
          </w:tcPr>
          <w:p w14:paraId="1A7DCACA" w14:textId="64FA0850" w:rsidR="00F63C89" w:rsidRPr="009877A4" w:rsidRDefault="00F63C89" w:rsidP="00884E7A">
            <w:pPr>
              <w:spacing w:after="0"/>
              <w:jc w:val="center"/>
              <w:rPr>
                <w:rFonts w:ascii="Arial" w:hAnsi="Arial" w:cs="Arial"/>
                <w:b/>
                <w:sz w:val="18"/>
                <w:szCs w:val="18"/>
                <w:lang w:val="pt-BR"/>
              </w:rPr>
            </w:pPr>
            <w:proofErr w:type="spellStart"/>
            <w:r w:rsidRPr="004011C4">
              <w:rPr>
                <w:rFonts w:ascii="Arial" w:hAnsi="Arial" w:cs="Arial"/>
                <w:b/>
                <w:sz w:val="18"/>
                <w:szCs w:val="18"/>
              </w:rPr>
              <w:t>Enter</w:t>
            </w:r>
            <w:proofErr w:type="spellEnd"/>
            <w:r w:rsidRPr="004011C4">
              <w:rPr>
                <w:rFonts w:ascii="Arial" w:hAnsi="Arial" w:cs="Arial"/>
                <w:b/>
                <w:sz w:val="18"/>
                <w:szCs w:val="18"/>
              </w:rPr>
              <w:t xml:space="preserve"> Computadoras y Servicios, S.A. de C.V.</w:t>
            </w:r>
          </w:p>
        </w:tc>
      </w:tr>
      <w:tr w:rsidR="00F63C89" w:rsidRPr="009877A4" w14:paraId="469DF72E" w14:textId="77777777" w:rsidTr="006A21D8">
        <w:trPr>
          <w:trHeight w:val="2012"/>
        </w:trPr>
        <w:tc>
          <w:tcPr>
            <w:tcW w:w="2504" w:type="pct"/>
            <w:vAlign w:val="center"/>
          </w:tcPr>
          <w:p w14:paraId="1A1AD554" w14:textId="22B26ABC" w:rsidR="00F63C89" w:rsidRPr="00EC41A5" w:rsidRDefault="00F63C89" w:rsidP="00A77964">
            <w:pPr>
              <w:pStyle w:val="Prrafodelista"/>
              <w:numPr>
                <w:ilvl w:val="0"/>
                <w:numId w:val="4"/>
              </w:numPr>
              <w:spacing w:after="0" w:line="240" w:lineRule="auto"/>
              <w:ind w:left="318" w:hanging="142"/>
              <w:contextualSpacing w:val="0"/>
              <w:jc w:val="both"/>
              <w:rPr>
                <w:rFonts w:ascii="Arial" w:hAnsi="Arial" w:cs="Arial"/>
                <w:color w:val="000000"/>
                <w:sz w:val="18"/>
                <w:szCs w:val="18"/>
              </w:rPr>
            </w:pPr>
            <w:r w:rsidRPr="00EC41A5">
              <w:rPr>
                <w:rFonts w:ascii="Arial" w:hAnsi="Arial" w:cs="Arial"/>
                <w:color w:val="000000"/>
                <w:sz w:val="18"/>
                <w:szCs w:val="18"/>
              </w:rPr>
              <w:t>Descripción y especificaciones de las partidas que se solicitan, en papel membretado de la empresa,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tc>
        <w:tc>
          <w:tcPr>
            <w:tcW w:w="832" w:type="pct"/>
            <w:tcBorders>
              <w:right w:val="single" w:sz="4" w:space="0" w:color="auto"/>
            </w:tcBorders>
            <w:vAlign w:val="center"/>
          </w:tcPr>
          <w:p w14:paraId="1276C405" w14:textId="50E37ED8" w:rsidR="00F63C89" w:rsidRPr="009877A4" w:rsidRDefault="00F63C89" w:rsidP="00884E7A">
            <w:pPr>
              <w:spacing w:after="0"/>
              <w:jc w:val="center"/>
              <w:rPr>
                <w:rFonts w:ascii="Arial" w:hAnsi="Arial" w:cs="Arial"/>
                <w:sz w:val="18"/>
                <w:szCs w:val="18"/>
                <w:lang w:val="es-ES_tradnl"/>
              </w:rPr>
            </w:pPr>
            <w:r>
              <w:rPr>
                <w:rFonts w:ascii="Arial" w:hAnsi="Arial" w:cs="Arial"/>
                <w:sz w:val="18"/>
                <w:szCs w:val="18"/>
              </w:rPr>
              <w:t>Entrega</w:t>
            </w:r>
          </w:p>
        </w:tc>
        <w:tc>
          <w:tcPr>
            <w:tcW w:w="832" w:type="pct"/>
            <w:tcBorders>
              <w:right w:val="single" w:sz="4" w:space="0" w:color="auto"/>
            </w:tcBorders>
            <w:vAlign w:val="center"/>
          </w:tcPr>
          <w:p w14:paraId="714AB8BF" w14:textId="6A254411" w:rsidR="00F63C89" w:rsidRPr="009877A4" w:rsidRDefault="0063044B" w:rsidP="00884E7A">
            <w:pPr>
              <w:spacing w:after="0"/>
              <w:jc w:val="center"/>
              <w:rPr>
                <w:rFonts w:ascii="Arial" w:hAnsi="Arial" w:cs="Arial"/>
                <w:sz w:val="18"/>
                <w:szCs w:val="18"/>
                <w:lang w:val="es-ES_tradnl"/>
              </w:rPr>
            </w:pPr>
            <w:r>
              <w:rPr>
                <w:rFonts w:ascii="Arial" w:hAnsi="Arial" w:cs="Arial"/>
                <w:sz w:val="18"/>
                <w:szCs w:val="18"/>
              </w:rPr>
              <w:t>Entrega</w:t>
            </w:r>
          </w:p>
        </w:tc>
        <w:tc>
          <w:tcPr>
            <w:tcW w:w="832" w:type="pct"/>
            <w:tcBorders>
              <w:right w:val="single" w:sz="4" w:space="0" w:color="auto"/>
            </w:tcBorders>
            <w:vAlign w:val="center"/>
          </w:tcPr>
          <w:p w14:paraId="5A9E7BC9" w14:textId="76E91959" w:rsidR="00F63C89" w:rsidRPr="009877A4" w:rsidRDefault="006A21D8" w:rsidP="00884E7A">
            <w:pPr>
              <w:spacing w:after="0"/>
              <w:jc w:val="center"/>
              <w:rPr>
                <w:rFonts w:ascii="Arial" w:hAnsi="Arial" w:cs="Arial"/>
                <w:sz w:val="18"/>
                <w:szCs w:val="18"/>
                <w:lang w:val="es-ES_tradnl"/>
              </w:rPr>
            </w:pPr>
            <w:r>
              <w:rPr>
                <w:rFonts w:ascii="Arial" w:hAnsi="Arial" w:cs="Arial"/>
                <w:sz w:val="18"/>
                <w:szCs w:val="18"/>
              </w:rPr>
              <w:t>Entrega</w:t>
            </w:r>
          </w:p>
        </w:tc>
      </w:tr>
      <w:tr w:rsidR="00F63C89" w:rsidRPr="009877A4" w14:paraId="1C7C5411" w14:textId="77777777" w:rsidTr="006A21D8">
        <w:trPr>
          <w:trHeight w:val="1120"/>
        </w:trPr>
        <w:tc>
          <w:tcPr>
            <w:tcW w:w="2504" w:type="pct"/>
            <w:vAlign w:val="center"/>
          </w:tcPr>
          <w:p w14:paraId="35207ECC" w14:textId="1B760A35" w:rsidR="00F63C89" w:rsidRPr="00EC41A5"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EC41A5">
              <w:rPr>
                <w:rFonts w:ascii="Arial" w:hAnsi="Arial" w:cs="Arial"/>
                <w:color w:val="000000"/>
                <w:sz w:val="18"/>
                <w:szCs w:val="18"/>
              </w:rPr>
              <w:t>Los licitantes deberán presentar folletos y/o catálogos de los bienes ofertados que se solicitan, éstos deberán ser nuevos, sin estar usados, y en perfecto estado de acuerdo a las especificaciones del Anexo I del Punto 1 de la presente convocatoria.</w:t>
            </w:r>
          </w:p>
        </w:tc>
        <w:tc>
          <w:tcPr>
            <w:tcW w:w="832" w:type="pct"/>
            <w:tcBorders>
              <w:right w:val="single" w:sz="4" w:space="0" w:color="auto"/>
            </w:tcBorders>
            <w:vAlign w:val="center"/>
          </w:tcPr>
          <w:p w14:paraId="3AAD1ED8" w14:textId="4285FC82"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1E8509EE" w14:textId="32B132E4"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70DAB18C" w14:textId="677E671D"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204D8818" w14:textId="77777777" w:rsidTr="006A21D8">
        <w:trPr>
          <w:trHeight w:val="981"/>
        </w:trPr>
        <w:tc>
          <w:tcPr>
            <w:tcW w:w="2504" w:type="pct"/>
            <w:vAlign w:val="center"/>
          </w:tcPr>
          <w:p w14:paraId="68B1E1B2" w14:textId="479DF6F9" w:rsidR="00F63C89" w:rsidRPr="00EC41A5"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EC41A5">
              <w:rPr>
                <w:rFonts w:ascii="Arial" w:hAnsi="Arial" w:cs="Arial"/>
                <w:color w:val="000000"/>
                <w:sz w:val="18"/>
                <w:szCs w:val="18"/>
              </w:rPr>
              <w:t xml:space="preserve">Escrito de garantía de los bienes de acuerdo al </w:t>
            </w:r>
            <w:r w:rsidRPr="00EC41A5">
              <w:rPr>
                <w:rFonts w:ascii="Arial" w:hAnsi="Arial" w:cs="Arial"/>
                <w:b/>
                <w:color w:val="000000"/>
                <w:sz w:val="18"/>
                <w:szCs w:val="18"/>
              </w:rPr>
              <w:t>Punto No. 9</w:t>
            </w:r>
            <w:r w:rsidRPr="00EC41A5">
              <w:rPr>
                <w:rFonts w:ascii="Arial" w:hAnsi="Arial" w:cs="Arial"/>
                <w:color w:val="000000"/>
                <w:sz w:val="18"/>
                <w:szCs w:val="18"/>
              </w:rPr>
              <w:t xml:space="preserve"> de la presente convocatoria firmado por el propietario o representante legal que tenga poder notarial para tal efecto.</w:t>
            </w:r>
          </w:p>
        </w:tc>
        <w:tc>
          <w:tcPr>
            <w:tcW w:w="832" w:type="pct"/>
            <w:tcBorders>
              <w:right w:val="single" w:sz="4" w:space="0" w:color="auto"/>
            </w:tcBorders>
            <w:vAlign w:val="center"/>
          </w:tcPr>
          <w:p w14:paraId="0B2C5B7C" w14:textId="2934F17A"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3FBE5427" w14:textId="52FA3230"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03AF272D" w14:textId="7746A012"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78525C82" w14:textId="77777777" w:rsidTr="006A21D8">
        <w:trPr>
          <w:trHeight w:val="708"/>
        </w:trPr>
        <w:tc>
          <w:tcPr>
            <w:tcW w:w="2504" w:type="pct"/>
            <w:vAlign w:val="center"/>
          </w:tcPr>
          <w:p w14:paraId="596AD191" w14:textId="2B46748E" w:rsidR="00F63C89" w:rsidRPr="00EC41A5"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EC41A5">
              <w:rPr>
                <w:rFonts w:ascii="Arial" w:hAnsi="Arial" w:cs="Arial"/>
                <w:color w:val="000000"/>
                <w:sz w:val="18"/>
                <w:szCs w:val="18"/>
              </w:rPr>
              <w:t>El licitante deberá presentar una carta original, emitida por el fabricante, donde se le avale como su distribuidor autorizado, mínimo de nivel premier.</w:t>
            </w:r>
          </w:p>
        </w:tc>
        <w:tc>
          <w:tcPr>
            <w:tcW w:w="832" w:type="pct"/>
            <w:tcBorders>
              <w:right w:val="single" w:sz="4" w:space="0" w:color="auto"/>
            </w:tcBorders>
            <w:vAlign w:val="center"/>
          </w:tcPr>
          <w:p w14:paraId="71F68123" w14:textId="6F209E86"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18C51746" w14:textId="636441B6"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C1AA022" w14:textId="6B77B8E4"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2E6DBE9E" w14:textId="77777777" w:rsidTr="006A21D8">
        <w:trPr>
          <w:trHeight w:val="275"/>
        </w:trPr>
        <w:tc>
          <w:tcPr>
            <w:tcW w:w="2504" w:type="pct"/>
            <w:vAlign w:val="center"/>
          </w:tcPr>
          <w:p w14:paraId="0AB3CDE2" w14:textId="00253064" w:rsidR="00F63C89" w:rsidRPr="00EC41A5" w:rsidRDefault="00F63C89" w:rsidP="00EC41A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EC41A5">
              <w:rPr>
                <w:rFonts w:ascii="Arial" w:hAnsi="Arial" w:cs="Arial"/>
                <w:color w:val="000000"/>
                <w:sz w:val="18"/>
                <w:szCs w:val="18"/>
              </w:rPr>
              <w:t>El licitante deberá presentar también una carta original del fabricante que lo autorice a presentar propuestas técnicas y comerciales para la provisión de productos y/o servicios manufacturados o suministrados por el fabricante, así como avalar el nivel de especialización en los productos y experiencia previa, incluyendo el involucramiento en el desarrollo de la oportunidad que permita alcanzar un conocimiento minucioso de las necesidades y el requerimiento.</w:t>
            </w:r>
          </w:p>
        </w:tc>
        <w:tc>
          <w:tcPr>
            <w:tcW w:w="832" w:type="pct"/>
            <w:tcBorders>
              <w:right w:val="single" w:sz="4" w:space="0" w:color="auto"/>
            </w:tcBorders>
            <w:vAlign w:val="center"/>
          </w:tcPr>
          <w:p w14:paraId="2EEE04BC" w14:textId="516E6647"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7C386B86" w14:textId="1839E100"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1B81DB9C" w14:textId="6AFCE176"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7D9AABFB" w14:textId="77777777" w:rsidTr="006A21D8">
        <w:trPr>
          <w:trHeight w:val="901"/>
        </w:trPr>
        <w:tc>
          <w:tcPr>
            <w:tcW w:w="2504" w:type="pct"/>
            <w:vAlign w:val="center"/>
          </w:tcPr>
          <w:p w14:paraId="43367735" w14:textId="7F797677" w:rsidR="00F63C89" w:rsidRPr="005C6068"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Pr>
                <w:rFonts w:ascii="Arial" w:hAnsi="Arial" w:cs="Arial"/>
                <w:color w:val="000000"/>
                <w:sz w:val="18"/>
                <w:szCs w:val="18"/>
              </w:rPr>
              <w:t>E</w:t>
            </w:r>
            <w:r w:rsidRPr="00EC41A5">
              <w:rPr>
                <w:rFonts w:ascii="Arial" w:hAnsi="Arial" w:cs="Arial"/>
                <w:color w:val="000000"/>
                <w:sz w:val="18"/>
                <w:szCs w:val="18"/>
              </w:rPr>
              <w:t>l licitante deberá presentar una carta original, emitida por el fabricante, donde se acredite que se encuentra habilitado para la integración, instalación y configuración de los productos y para la prestación de soporte técnico</w:t>
            </w:r>
            <w:r w:rsidR="0063044B">
              <w:rPr>
                <w:rFonts w:ascii="Arial" w:hAnsi="Arial" w:cs="Arial"/>
                <w:color w:val="000000"/>
                <w:sz w:val="18"/>
                <w:szCs w:val="18"/>
              </w:rPr>
              <w:t>.</w:t>
            </w:r>
          </w:p>
        </w:tc>
        <w:tc>
          <w:tcPr>
            <w:tcW w:w="832" w:type="pct"/>
            <w:tcBorders>
              <w:right w:val="single" w:sz="4" w:space="0" w:color="auto"/>
            </w:tcBorders>
            <w:vAlign w:val="center"/>
          </w:tcPr>
          <w:p w14:paraId="1B8814DB" w14:textId="13568557"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E94DEEA" w14:textId="13C1EDC8"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0388A2E" w14:textId="02625598"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23021E76" w14:textId="77777777" w:rsidTr="006A21D8">
        <w:trPr>
          <w:trHeight w:val="1196"/>
        </w:trPr>
        <w:tc>
          <w:tcPr>
            <w:tcW w:w="2504" w:type="pct"/>
            <w:vAlign w:val="center"/>
          </w:tcPr>
          <w:p w14:paraId="7C71FF0B" w14:textId="3FA243B6" w:rsidR="00F63C89"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EC41A5">
              <w:rPr>
                <w:rFonts w:ascii="Arial" w:hAnsi="Arial" w:cs="Arial"/>
                <w:color w:val="000000"/>
                <w:sz w:val="18"/>
                <w:szCs w:val="18"/>
              </w:rPr>
              <w:lastRenderedPageBreak/>
              <w:t xml:space="preserve">El licitante deberá presentar copia simple de al menos 2 certificados vigentes de Cisco </w:t>
            </w:r>
            <w:proofErr w:type="spellStart"/>
            <w:r w:rsidRPr="00EC41A5">
              <w:rPr>
                <w:rFonts w:ascii="Arial" w:hAnsi="Arial" w:cs="Arial"/>
                <w:color w:val="000000"/>
                <w:sz w:val="18"/>
                <w:szCs w:val="18"/>
              </w:rPr>
              <w:t>Certified</w:t>
            </w:r>
            <w:proofErr w:type="spellEnd"/>
            <w:r w:rsidRPr="00EC41A5">
              <w:rPr>
                <w:rFonts w:ascii="Arial" w:hAnsi="Arial" w:cs="Arial"/>
                <w:color w:val="000000"/>
                <w:sz w:val="18"/>
                <w:szCs w:val="18"/>
              </w:rPr>
              <w:t xml:space="preserve"> Network </w:t>
            </w:r>
            <w:proofErr w:type="spellStart"/>
            <w:r w:rsidRPr="00EC41A5">
              <w:rPr>
                <w:rFonts w:ascii="Arial" w:hAnsi="Arial" w:cs="Arial"/>
                <w:color w:val="000000"/>
                <w:sz w:val="18"/>
                <w:szCs w:val="18"/>
              </w:rPr>
              <w:t>Associate</w:t>
            </w:r>
            <w:proofErr w:type="spellEnd"/>
            <w:r w:rsidRPr="00EC41A5">
              <w:rPr>
                <w:rFonts w:ascii="Arial" w:hAnsi="Arial" w:cs="Arial"/>
                <w:color w:val="000000"/>
                <w:sz w:val="18"/>
                <w:szCs w:val="18"/>
              </w:rPr>
              <w:t xml:space="preserve">, 1 certificado vigente Cisco </w:t>
            </w:r>
            <w:proofErr w:type="spellStart"/>
            <w:r w:rsidRPr="00EC41A5">
              <w:rPr>
                <w:rFonts w:ascii="Arial" w:hAnsi="Arial" w:cs="Arial"/>
                <w:color w:val="000000"/>
                <w:sz w:val="18"/>
                <w:szCs w:val="18"/>
              </w:rPr>
              <w:t>Certified</w:t>
            </w:r>
            <w:proofErr w:type="spellEnd"/>
            <w:r w:rsidRPr="00EC41A5">
              <w:rPr>
                <w:rFonts w:ascii="Arial" w:hAnsi="Arial" w:cs="Arial"/>
                <w:color w:val="000000"/>
                <w:sz w:val="18"/>
                <w:szCs w:val="18"/>
              </w:rPr>
              <w:t xml:space="preserve"> Network Professional </w:t>
            </w:r>
            <w:proofErr w:type="spellStart"/>
            <w:r w:rsidRPr="00EC41A5">
              <w:rPr>
                <w:rFonts w:ascii="Arial" w:hAnsi="Arial" w:cs="Arial"/>
                <w:color w:val="000000"/>
                <w:sz w:val="18"/>
                <w:szCs w:val="18"/>
              </w:rPr>
              <w:t>Collaboration</w:t>
            </w:r>
            <w:proofErr w:type="spellEnd"/>
            <w:r w:rsidRPr="00EC41A5">
              <w:rPr>
                <w:rFonts w:ascii="Arial" w:hAnsi="Arial" w:cs="Arial"/>
                <w:color w:val="000000"/>
                <w:sz w:val="18"/>
                <w:szCs w:val="18"/>
              </w:rPr>
              <w:t xml:space="preserve"> 1 certificado vigente Cisco </w:t>
            </w:r>
            <w:proofErr w:type="spellStart"/>
            <w:r w:rsidRPr="00EC41A5">
              <w:rPr>
                <w:rFonts w:ascii="Arial" w:hAnsi="Arial" w:cs="Arial"/>
                <w:color w:val="000000"/>
                <w:sz w:val="18"/>
                <w:szCs w:val="18"/>
              </w:rPr>
              <w:t>Certified</w:t>
            </w:r>
            <w:proofErr w:type="spellEnd"/>
            <w:r w:rsidRPr="00EC41A5">
              <w:rPr>
                <w:rFonts w:ascii="Arial" w:hAnsi="Arial" w:cs="Arial"/>
                <w:color w:val="000000"/>
                <w:sz w:val="18"/>
                <w:szCs w:val="18"/>
              </w:rPr>
              <w:t xml:space="preserve"> Network Professional Enterprise o superior</w:t>
            </w:r>
            <w:r>
              <w:rPr>
                <w:rFonts w:ascii="Arial" w:hAnsi="Arial" w:cs="Arial"/>
                <w:color w:val="000000"/>
                <w:sz w:val="18"/>
                <w:szCs w:val="18"/>
              </w:rPr>
              <w:t>.</w:t>
            </w:r>
          </w:p>
        </w:tc>
        <w:tc>
          <w:tcPr>
            <w:tcW w:w="832" w:type="pct"/>
            <w:tcBorders>
              <w:right w:val="single" w:sz="4" w:space="0" w:color="auto"/>
            </w:tcBorders>
            <w:vAlign w:val="center"/>
          </w:tcPr>
          <w:p w14:paraId="3C523545" w14:textId="73C7BCD7"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38D25DAD" w14:textId="11CBBB52"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796085DE" w14:textId="117A6716"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5EEA201A" w14:textId="77777777" w:rsidTr="006A21D8">
        <w:trPr>
          <w:trHeight w:val="945"/>
        </w:trPr>
        <w:tc>
          <w:tcPr>
            <w:tcW w:w="2504" w:type="pct"/>
            <w:vAlign w:val="center"/>
          </w:tcPr>
          <w:p w14:paraId="14669931" w14:textId="5BFF5D81" w:rsidR="00F63C89" w:rsidRPr="00EC41A5" w:rsidRDefault="00F63C89" w:rsidP="00EC41A5">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rPr>
            </w:pPr>
            <w:r>
              <w:rPr>
                <w:rFonts w:ascii="Arial" w:hAnsi="Arial" w:cs="Arial"/>
                <w:color w:val="000000"/>
                <w:sz w:val="18"/>
                <w:szCs w:val="18"/>
              </w:rPr>
              <w:t>E</w:t>
            </w:r>
            <w:r w:rsidRPr="00EC41A5">
              <w:rPr>
                <w:rFonts w:ascii="Arial" w:hAnsi="Arial" w:cs="Arial"/>
                <w:color w:val="000000"/>
                <w:sz w:val="18"/>
                <w:szCs w:val="18"/>
              </w:rPr>
              <w:t xml:space="preserve">l licitante deberá presentar copia simple de 2 certificados vigentes de ITIL </w:t>
            </w:r>
            <w:proofErr w:type="spellStart"/>
            <w:r w:rsidRPr="00EC41A5">
              <w:rPr>
                <w:rFonts w:ascii="Arial" w:hAnsi="Arial" w:cs="Arial"/>
                <w:color w:val="000000"/>
                <w:sz w:val="18"/>
                <w:szCs w:val="18"/>
              </w:rPr>
              <w:t>Foundation</w:t>
            </w:r>
            <w:proofErr w:type="spellEnd"/>
            <w:r w:rsidRPr="00EC41A5">
              <w:rPr>
                <w:rFonts w:ascii="Arial" w:hAnsi="Arial" w:cs="Arial"/>
                <w:color w:val="000000"/>
                <w:sz w:val="18"/>
                <w:szCs w:val="18"/>
              </w:rPr>
              <w:t xml:space="preserve"> v4, así como el currículum de las personas que lo posean, quienes deberán laborar para la empresa en cuestión</w:t>
            </w:r>
            <w:r>
              <w:rPr>
                <w:rFonts w:ascii="Arial" w:hAnsi="Arial" w:cs="Arial"/>
                <w:color w:val="000000"/>
                <w:sz w:val="18"/>
                <w:szCs w:val="18"/>
              </w:rPr>
              <w:t>.</w:t>
            </w:r>
          </w:p>
        </w:tc>
        <w:tc>
          <w:tcPr>
            <w:tcW w:w="832" w:type="pct"/>
            <w:tcBorders>
              <w:right w:val="single" w:sz="4" w:space="0" w:color="auto"/>
            </w:tcBorders>
            <w:vAlign w:val="center"/>
          </w:tcPr>
          <w:p w14:paraId="3F0FB09C" w14:textId="6FA2E939"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7F73945" w14:textId="4FDDEBF7"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25CFBC9" w14:textId="1FD179AF"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64558FA8" w14:textId="77777777" w:rsidTr="006A21D8">
        <w:trPr>
          <w:trHeight w:val="275"/>
        </w:trPr>
        <w:tc>
          <w:tcPr>
            <w:tcW w:w="2504" w:type="pct"/>
            <w:vAlign w:val="center"/>
          </w:tcPr>
          <w:p w14:paraId="63B62EDD" w14:textId="605BC74B" w:rsidR="00F63C89"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Pr>
                <w:rFonts w:ascii="Arial" w:hAnsi="Arial" w:cs="Arial"/>
                <w:color w:val="000000"/>
                <w:sz w:val="18"/>
                <w:szCs w:val="18"/>
              </w:rPr>
              <w:t>E</w:t>
            </w:r>
            <w:r w:rsidRPr="00EC41A5">
              <w:rPr>
                <w:rFonts w:ascii="Arial" w:hAnsi="Arial" w:cs="Arial"/>
                <w:color w:val="000000"/>
                <w:sz w:val="18"/>
                <w:szCs w:val="18"/>
              </w:rPr>
              <w:t xml:space="preserve">l licitante deberá presentar copia de un certificado vigente de PMP o </w:t>
            </w:r>
            <w:proofErr w:type="spellStart"/>
            <w:r w:rsidRPr="00EC41A5">
              <w:rPr>
                <w:rFonts w:ascii="Arial" w:hAnsi="Arial" w:cs="Arial"/>
                <w:color w:val="000000"/>
                <w:sz w:val="18"/>
                <w:szCs w:val="18"/>
              </w:rPr>
              <w:t>Scrum</w:t>
            </w:r>
            <w:proofErr w:type="spellEnd"/>
            <w:r w:rsidRPr="00EC41A5">
              <w:rPr>
                <w:rFonts w:ascii="Arial" w:hAnsi="Arial" w:cs="Arial"/>
                <w:color w:val="000000"/>
                <w:sz w:val="18"/>
                <w:szCs w:val="18"/>
              </w:rPr>
              <w:t xml:space="preserve"> Master Professional </w:t>
            </w:r>
            <w:proofErr w:type="spellStart"/>
            <w:r w:rsidRPr="00EC41A5">
              <w:rPr>
                <w:rFonts w:ascii="Arial" w:hAnsi="Arial" w:cs="Arial"/>
                <w:color w:val="000000"/>
                <w:sz w:val="18"/>
                <w:szCs w:val="18"/>
              </w:rPr>
              <w:t>Certificate</w:t>
            </w:r>
            <w:proofErr w:type="spellEnd"/>
            <w:r w:rsidRPr="00EC41A5">
              <w:rPr>
                <w:rFonts w:ascii="Arial" w:hAnsi="Arial" w:cs="Arial"/>
                <w:color w:val="000000"/>
                <w:sz w:val="18"/>
                <w:szCs w:val="18"/>
              </w:rPr>
              <w:t>, así como el currículum de la persona que lo posea, quien deberá laborar para la empresa en cuestión</w:t>
            </w:r>
            <w:r>
              <w:rPr>
                <w:rFonts w:ascii="Arial" w:hAnsi="Arial" w:cs="Arial"/>
                <w:color w:val="000000"/>
                <w:sz w:val="18"/>
                <w:szCs w:val="18"/>
              </w:rPr>
              <w:t>.</w:t>
            </w:r>
          </w:p>
        </w:tc>
        <w:tc>
          <w:tcPr>
            <w:tcW w:w="832" w:type="pct"/>
            <w:tcBorders>
              <w:right w:val="single" w:sz="4" w:space="0" w:color="auto"/>
            </w:tcBorders>
            <w:vAlign w:val="center"/>
          </w:tcPr>
          <w:p w14:paraId="5F30AD13" w14:textId="2F542EA5" w:rsidR="00F63C89" w:rsidRPr="009877A4" w:rsidRDefault="00F63C89"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696C951B" w14:textId="0FB23EE5"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05A11989" w14:textId="4235EC04"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16E85541" w14:textId="77777777" w:rsidTr="006A21D8">
        <w:trPr>
          <w:trHeight w:val="275"/>
        </w:trPr>
        <w:tc>
          <w:tcPr>
            <w:tcW w:w="2504" w:type="pct"/>
            <w:vAlign w:val="center"/>
          </w:tcPr>
          <w:p w14:paraId="46629A8D" w14:textId="6A4EB648" w:rsidR="00F63C89" w:rsidRPr="006A21D8" w:rsidRDefault="00F63C89" w:rsidP="00EC41A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6A21D8">
              <w:rPr>
                <w:rFonts w:ascii="Arial" w:hAnsi="Arial" w:cs="Arial"/>
                <w:color w:val="000000"/>
                <w:sz w:val="18"/>
                <w:szCs w:val="18"/>
              </w:rPr>
              <w:t xml:space="preserve">El licitante deberá contar con un centro de soporte que brinde atención las 24 horas del día, los 365 días del año, atendiendo solicitudes por teléfono y por correo electrónico, manifestado, deberá de presentar el esquema del centro de soporte indicando los </w:t>
            </w:r>
            <w:r w:rsidRPr="006A21D8">
              <w:rPr>
                <w:rFonts w:ascii="Arial" w:hAnsi="Arial" w:cs="Arial"/>
                <w:color w:val="000000"/>
                <w:sz w:val="18"/>
                <w:szCs w:val="18"/>
                <w:lang w:val="es-ES"/>
              </w:rPr>
              <w:t>niveles,</w:t>
            </w:r>
            <w:r w:rsidRPr="006A21D8">
              <w:rPr>
                <w:rFonts w:ascii="Arial" w:hAnsi="Arial" w:cs="Arial"/>
                <w:color w:val="000000"/>
                <w:sz w:val="18"/>
                <w:szCs w:val="18"/>
              </w:rPr>
              <w:t xml:space="preserve"> así como los procedimientos para solicitudes, su alcance técnico deberá de presentar una carta bajo protesta de decir la verdad que cumple con lo solicitado del centro de soporte.</w:t>
            </w:r>
          </w:p>
        </w:tc>
        <w:tc>
          <w:tcPr>
            <w:tcW w:w="832" w:type="pct"/>
            <w:tcBorders>
              <w:right w:val="single" w:sz="4" w:space="0" w:color="auto"/>
            </w:tcBorders>
            <w:vAlign w:val="center"/>
          </w:tcPr>
          <w:p w14:paraId="4FCFEB90" w14:textId="7A0795C0"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768CD311" w14:textId="44239AB4"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138A38A0" w14:textId="29AC2D32"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6F807821" w14:textId="77777777" w:rsidTr="006A21D8">
        <w:trPr>
          <w:trHeight w:val="275"/>
        </w:trPr>
        <w:tc>
          <w:tcPr>
            <w:tcW w:w="2504" w:type="pct"/>
            <w:vAlign w:val="center"/>
          </w:tcPr>
          <w:p w14:paraId="637E6F33" w14:textId="757FA5EB" w:rsidR="00F63C89" w:rsidRPr="006A21D8" w:rsidRDefault="00F63C89" w:rsidP="00456675">
            <w:pPr>
              <w:pStyle w:val="Prrafodelista"/>
              <w:numPr>
                <w:ilvl w:val="0"/>
                <w:numId w:val="4"/>
              </w:numPr>
              <w:tabs>
                <w:tab w:val="left" w:pos="318"/>
              </w:tabs>
              <w:spacing w:after="0" w:line="240" w:lineRule="auto"/>
              <w:ind w:left="318" w:hanging="142"/>
              <w:contextualSpacing w:val="0"/>
              <w:jc w:val="both"/>
              <w:rPr>
                <w:rFonts w:ascii="Arial" w:hAnsi="Arial" w:cs="Arial"/>
                <w:color w:val="000000"/>
                <w:sz w:val="18"/>
                <w:szCs w:val="18"/>
              </w:rPr>
            </w:pPr>
            <w:r w:rsidRPr="006A21D8">
              <w:rPr>
                <w:rFonts w:ascii="Arial" w:hAnsi="Arial" w:cs="Arial"/>
                <w:color w:val="000000"/>
                <w:sz w:val="18"/>
                <w:szCs w:val="18"/>
              </w:rPr>
              <w:t xml:space="preserve">El licitante deberá incluir en su propuesta una matriz de </w:t>
            </w:r>
            <w:proofErr w:type="spellStart"/>
            <w:r w:rsidRPr="006A21D8">
              <w:rPr>
                <w:rFonts w:ascii="Arial" w:hAnsi="Arial" w:cs="Arial"/>
                <w:color w:val="000000"/>
                <w:sz w:val="18"/>
                <w:szCs w:val="18"/>
              </w:rPr>
              <w:t>escalación</w:t>
            </w:r>
            <w:proofErr w:type="spellEnd"/>
            <w:r w:rsidRPr="006A21D8">
              <w:rPr>
                <w:rFonts w:ascii="Arial" w:hAnsi="Arial" w:cs="Arial"/>
                <w:color w:val="000000"/>
                <w:sz w:val="18"/>
                <w:szCs w:val="18"/>
              </w:rPr>
              <w:t xml:space="preserve"> donde indique los tiempos de respuesta, responsables y números de contacto, así como el procedimiento para el levantamiento y la atención de reportes</w:t>
            </w:r>
          </w:p>
        </w:tc>
        <w:tc>
          <w:tcPr>
            <w:tcW w:w="832" w:type="pct"/>
            <w:tcBorders>
              <w:right w:val="single" w:sz="4" w:space="0" w:color="auto"/>
            </w:tcBorders>
            <w:vAlign w:val="center"/>
          </w:tcPr>
          <w:p w14:paraId="047CD21F" w14:textId="76FCCC58"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3959387" w14:textId="24F2B81F"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C497895" w14:textId="4DF4FA63"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14130259" w14:textId="77777777" w:rsidTr="006A21D8">
        <w:trPr>
          <w:trHeight w:val="419"/>
        </w:trPr>
        <w:tc>
          <w:tcPr>
            <w:tcW w:w="2504" w:type="pct"/>
            <w:vAlign w:val="center"/>
          </w:tcPr>
          <w:p w14:paraId="3BD556C0" w14:textId="34550B7E" w:rsidR="00F63C89" w:rsidRDefault="00F63C89" w:rsidP="00A77964">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rPr>
            </w:pPr>
            <w:r w:rsidRPr="00EC41A5">
              <w:rPr>
                <w:rFonts w:ascii="Arial" w:hAnsi="Arial" w:cs="Arial"/>
                <w:color w:val="000000"/>
                <w:sz w:val="18"/>
                <w:szCs w:val="18"/>
              </w:rPr>
              <w:t xml:space="preserve">El licitante deberá presentar </w:t>
            </w:r>
            <w:proofErr w:type="spellStart"/>
            <w:r w:rsidRPr="00EC41A5">
              <w:rPr>
                <w:rFonts w:ascii="Arial" w:hAnsi="Arial" w:cs="Arial"/>
                <w:color w:val="000000"/>
                <w:sz w:val="18"/>
                <w:szCs w:val="18"/>
              </w:rPr>
              <w:t>datasheet</w:t>
            </w:r>
            <w:proofErr w:type="spellEnd"/>
            <w:r w:rsidRPr="00EC41A5">
              <w:rPr>
                <w:rFonts w:ascii="Arial" w:hAnsi="Arial" w:cs="Arial"/>
                <w:color w:val="000000"/>
                <w:sz w:val="18"/>
                <w:szCs w:val="18"/>
              </w:rPr>
              <w:t xml:space="preserve"> de los equipos ofertados</w:t>
            </w:r>
            <w:r>
              <w:rPr>
                <w:rFonts w:ascii="Arial" w:hAnsi="Arial" w:cs="Arial"/>
                <w:color w:val="000000"/>
                <w:sz w:val="18"/>
                <w:szCs w:val="18"/>
              </w:rPr>
              <w:t>.</w:t>
            </w:r>
          </w:p>
        </w:tc>
        <w:tc>
          <w:tcPr>
            <w:tcW w:w="832" w:type="pct"/>
            <w:tcBorders>
              <w:right w:val="single" w:sz="4" w:space="0" w:color="auto"/>
            </w:tcBorders>
            <w:vAlign w:val="center"/>
          </w:tcPr>
          <w:p w14:paraId="026DD98C" w14:textId="5B3841FB"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B3F8283" w14:textId="10CCAAE9"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E7EAD56" w14:textId="4A368999"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4B8A53CE" w14:textId="77777777" w:rsidTr="006A21D8">
        <w:trPr>
          <w:trHeight w:val="275"/>
        </w:trPr>
        <w:tc>
          <w:tcPr>
            <w:tcW w:w="2504" w:type="pct"/>
            <w:vAlign w:val="center"/>
          </w:tcPr>
          <w:p w14:paraId="57EE3918" w14:textId="212AF2BC" w:rsidR="00F63C89" w:rsidRPr="00EC41A5" w:rsidRDefault="00F63C89" w:rsidP="00A77964">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rPr>
            </w:pPr>
            <w:r w:rsidRPr="00EC41A5">
              <w:rPr>
                <w:rFonts w:ascii="Arial" w:hAnsi="Arial" w:cs="Arial"/>
                <w:color w:val="000000"/>
                <w:sz w:val="18"/>
                <w:szCs w:val="18"/>
                <w:lang w:val="es-ES"/>
              </w:rPr>
              <w:t xml:space="preserve">El </w:t>
            </w:r>
            <w:r w:rsidRPr="00EC41A5">
              <w:rPr>
                <w:rFonts w:ascii="Arial" w:hAnsi="Arial" w:cs="Arial"/>
                <w:color w:val="000000"/>
                <w:sz w:val="18"/>
                <w:szCs w:val="18"/>
              </w:rPr>
              <w:t>licitante</w:t>
            </w:r>
            <w:r w:rsidRPr="00EC41A5">
              <w:rPr>
                <w:rFonts w:ascii="Arial" w:hAnsi="Arial" w:cs="Arial"/>
                <w:color w:val="000000"/>
                <w:sz w:val="18"/>
                <w:szCs w:val="18"/>
                <w:lang w:val="es-ES"/>
              </w:rPr>
              <w:t xml:space="preserve"> deberá presentar copia de un certificado vigente de su organización que acredite que opera bajo un sistema de seguridad de la información ISO 27001</w:t>
            </w:r>
            <w:r>
              <w:rPr>
                <w:rFonts w:ascii="Arial" w:hAnsi="Arial" w:cs="Arial"/>
                <w:color w:val="000000"/>
                <w:sz w:val="18"/>
                <w:szCs w:val="18"/>
                <w:lang w:val="es-ES"/>
              </w:rPr>
              <w:t>.</w:t>
            </w:r>
          </w:p>
        </w:tc>
        <w:tc>
          <w:tcPr>
            <w:tcW w:w="832" w:type="pct"/>
            <w:tcBorders>
              <w:right w:val="single" w:sz="4" w:space="0" w:color="auto"/>
            </w:tcBorders>
            <w:vAlign w:val="center"/>
          </w:tcPr>
          <w:p w14:paraId="69111FEA" w14:textId="18481752"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10237D0" w14:textId="16C55748"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D23FE4D" w14:textId="2949800F"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F63C89" w:rsidRPr="009877A4" w14:paraId="4E13B220" w14:textId="77777777" w:rsidTr="006A21D8">
        <w:trPr>
          <w:trHeight w:val="275"/>
        </w:trPr>
        <w:tc>
          <w:tcPr>
            <w:tcW w:w="2504" w:type="pct"/>
            <w:vAlign w:val="center"/>
          </w:tcPr>
          <w:p w14:paraId="54ABCADD" w14:textId="280E345C" w:rsidR="00F63C89" w:rsidRPr="006A21D8" w:rsidRDefault="00F63C89" w:rsidP="00A77964">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rPr>
            </w:pPr>
            <w:r w:rsidRPr="006A21D8">
              <w:rPr>
                <w:rFonts w:ascii="Arial" w:hAnsi="Arial" w:cs="Arial"/>
                <w:color w:val="000000"/>
                <w:sz w:val="18"/>
                <w:szCs w:val="18"/>
              </w:rPr>
              <w:t>El licitante</w:t>
            </w:r>
            <w:r w:rsidRPr="006A21D8">
              <w:rPr>
                <w:rFonts w:ascii="Arial" w:hAnsi="Arial" w:cs="Arial"/>
                <w:color w:val="000000"/>
                <w:sz w:val="18"/>
                <w:szCs w:val="18"/>
                <w:lang w:val="es-ES"/>
              </w:rPr>
              <w:t xml:space="preserve"> deberá presentar copia de un certificado vigente de su organización que acredite que opera bajo un sistema de gestión de calidad ISO 9001</w:t>
            </w:r>
          </w:p>
        </w:tc>
        <w:tc>
          <w:tcPr>
            <w:tcW w:w="832" w:type="pct"/>
            <w:tcBorders>
              <w:right w:val="single" w:sz="4" w:space="0" w:color="auto"/>
            </w:tcBorders>
            <w:vAlign w:val="center"/>
          </w:tcPr>
          <w:p w14:paraId="5D9251A8" w14:textId="20B3762A"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51537DE9" w14:textId="2BB22632"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0B12325C" w14:textId="46D8789C" w:rsidR="00F63C89" w:rsidRPr="009877A4" w:rsidRDefault="00F66D8F" w:rsidP="00F66D8F">
            <w:pPr>
              <w:spacing w:after="0"/>
              <w:jc w:val="center"/>
              <w:rPr>
                <w:rFonts w:ascii="Arial" w:hAnsi="Arial" w:cs="Arial"/>
                <w:sz w:val="18"/>
                <w:szCs w:val="18"/>
              </w:rPr>
            </w:pPr>
            <w:r>
              <w:rPr>
                <w:rFonts w:ascii="Arial" w:hAnsi="Arial" w:cs="Arial"/>
                <w:sz w:val="18"/>
                <w:szCs w:val="18"/>
              </w:rPr>
              <w:t>No e</w:t>
            </w:r>
            <w:r w:rsidR="006A21D8">
              <w:rPr>
                <w:rFonts w:ascii="Arial" w:hAnsi="Arial" w:cs="Arial"/>
                <w:sz w:val="18"/>
                <w:szCs w:val="18"/>
              </w:rPr>
              <w:t>ntrega</w:t>
            </w:r>
          </w:p>
        </w:tc>
      </w:tr>
      <w:tr w:rsidR="00F63C89" w:rsidRPr="009877A4" w14:paraId="569FF2B0" w14:textId="77777777" w:rsidTr="006A21D8">
        <w:trPr>
          <w:trHeight w:val="275"/>
        </w:trPr>
        <w:tc>
          <w:tcPr>
            <w:tcW w:w="2504" w:type="pct"/>
            <w:vAlign w:val="center"/>
          </w:tcPr>
          <w:p w14:paraId="3E8C5845" w14:textId="4FFDFA6B" w:rsidR="00F63C89" w:rsidRPr="006A21D8" w:rsidRDefault="00F63C89" w:rsidP="00A77964">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rPr>
            </w:pPr>
            <w:r w:rsidRPr="006A21D8">
              <w:rPr>
                <w:rFonts w:ascii="Arial" w:hAnsi="Arial" w:cs="Arial"/>
                <w:color w:val="000000"/>
                <w:sz w:val="18"/>
                <w:szCs w:val="18"/>
                <w:lang w:val="es-ES"/>
              </w:rPr>
              <w:t>El licitante deberá contar con un centro de soporte que brinde atención las 24 horas del día, los 365 días del año, atendiendo solicitudes por teléfono y por correo electrónico, manifestado en una carta bajo protesta de decir la verdad.</w:t>
            </w:r>
          </w:p>
        </w:tc>
        <w:tc>
          <w:tcPr>
            <w:tcW w:w="832" w:type="pct"/>
            <w:tcBorders>
              <w:right w:val="single" w:sz="4" w:space="0" w:color="auto"/>
            </w:tcBorders>
            <w:vAlign w:val="center"/>
          </w:tcPr>
          <w:p w14:paraId="29231520" w14:textId="794A18A3"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1EE4018" w14:textId="6C70191D"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6C1DBFE5" w14:textId="5A7149B6"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r w:rsidR="000A2834" w:rsidRPr="009877A4" w14:paraId="3308EEBC" w14:textId="77777777" w:rsidTr="00F63138">
        <w:trPr>
          <w:trHeight w:val="275"/>
        </w:trPr>
        <w:tc>
          <w:tcPr>
            <w:tcW w:w="2504" w:type="pct"/>
            <w:vAlign w:val="center"/>
          </w:tcPr>
          <w:p w14:paraId="010628C4" w14:textId="518E27BD" w:rsidR="000A2834" w:rsidRPr="006A21D8" w:rsidRDefault="000A2834" w:rsidP="00A77964">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lang w:val="es-ES"/>
              </w:rPr>
            </w:pPr>
            <w:r w:rsidRPr="006A21D8">
              <w:rPr>
                <w:rFonts w:ascii="Arial" w:hAnsi="Arial" w:cs="Arial"/>
                <w:color w:val="000000"/>
                <w:sz w:val="18"/>
                <w:szCs w:val="18"/>
                <w:lang w:val="es-ES"/>
              </w:rPr>
              <w:t xml:space="preserve">El </w:t>
            </w:r>
            <w:r w:rsidRPr="006A21D8">
              <w:rPr>
                <w:rFonts w:ascii="Arial" w:hAnsi="Arial" w:cs="Arial"/>
                <w:color w:val="000000"/>
                <w:sz w:val="18"/>
                <w:szCs w:val="18"/>
              </w:rPr>
              <w:t>licitante</w:t>
            </w:r>
            <w:r w:rsidRPr="006A21D8">
              <w:rPr>
                <w:rFonts w:ascii="Arial" w:hAnsi="Arial" w:cs="Arial"/>
                <w:color w:val="000000"/>
                <w:sz w:val="18"/>
                <w:szCs w:val="18"/>
                <w:lang w:val="es-ES"/>
              </w:rPr>
              <w:t xml:space="preserve"> deberá incluir en su propuesta el tiempo de los equipos ofertados.</w:t>
            </w:r>
          </w:p>
        </w:tc>
        <w:tc>
          <w:tcPr>
            <w:tcW w:w="832" w:type="pct"/>
            <w:tcBorders>
              <w:right w:val="single" w:sz="4" w:space="0" w:color="auto"/>
            </w:tcBorders>
            <w:vAlign w:val="center"/>
          </w:tcPr>
          <w:p w14:paraId="1A29F5BD" w14:textId="77777777" w:rsidR="000A2834" w:rsidRDefault="000A2834" w:rsidP="00884E7A">
            <w:pPr>
              <w:spacing w:after="0"/>
              <w:jc w:val="center"/>
              <w:rPr>
                <w:rFonts w:ascii="Arial" w:hAnsi="Arial" w:cs="Arial"/>
                <w:sz w:val="18"/>
                <w:szCs w:val="18"/>
              </w:rPr>
            </w:pPr>
            <w:r>
              <w:rPr>
                <w:rFonts w:ascii="Arial" w:hAnsi="Arial" w:cs="Arial"/>
                <w:sz w:val="18"/>
                <w:szCs w:val="18"/>
              </w:rPr>
              <w:t xml:space="preserve">Entrega </w:t>
            </w:r>
          </w:p>
          <w:p w14:paraId="6456A491" w14:textId="56C50483" w:rsidR="000A2834" w:rsidRPr="009877A4" w:rsidRDefault="000A2834" w:rsidP="00884E7A">
            <w:pPr>
              <w:spacing w:after="0"/>
              <w:jc w:val="center"/>
              <w:rPr>
                <w:rFonts w:ascii="Arial" w:hAnsi="Arial" w:cs="Arial"/>
                <w:sz w:val="18"/>
                <w:szCs w:val="18"/>
              </w:rPr>
            </w:pPr>
            <w:r>
              <w:rPr>
                <w:rFonts w:ascii="Arial" w:hAnsi="Arial" w:cs="Arial"/>
                <w:sz w:val="18"/>
                <w:szCs w:val="18"/>
              </w:rPr>
              <w:t>(En su propuesta económica)</w:t>
            </w:r>
          </w:p>
        </w:tc>
        <w:tc>
          <w:tcPr>
            <w:tcW w:w="832" w:type="pct"/>
            <w:tcBorders>
              <w:right w:val="single" w:sz="4" w:space="0" w:color="auto"/>
            </w:tcBorders>
          </w:tcPr>
          <w:p w14:paraId="373EA2E2" w14:textId="77777777" w:rsidR="000A2834" w:rsidRDefault="000A2834" w:rsidP="000A2834">
            <w:pPr>
              <w:spacing w:after="0"/>
              <w:jc w:val="center"/>
              <w:rPr>
                <w:rFonts w:ascii="Arial" w:hAnsi="Arial" w:cs="Arial"/>
                <w:sz w:val="18"/>
                <w:szCs w:val="18"/>
              </w:rPr>
            </w:pPr>
            <w:r>
              <w:rPr>
                <w:rFonts w:ascii="Arial" w:hAnsi="Arial" w:cs="Arial"/>
                <w:sz w:val="18"/>
                <w:szCs w:val="18"/>
              </w:rPr>
              <w:t xml:space="preserve">Entrega </w:t>
            </w:r>
          </w:p>
          <w:p w14:paraId="6AF445D0" w14:textId="78FB892C" w:rsidR="000A2834" w:rsidRPr="009877A4" w:rsidRDefault="000A2834" w:rsidP="000A2834">
            <w:pPr>
              <w:spacing w:after="0"/>
              <w:jc w:val="center"/>
              <w:rPr>
                <w:rFonts w:ascii="Arial" w:hAnsi="Arial" w:cs="Arial"/>
                <w:sz w:val="18"/>
                <w:szCs w:val="18"/>
              </w:rPr>
            </w:pPr>
            <w:r>
              <w:rPr>
                <w:rFonts w:ascii="Arial" w:hAnsi="Arial" w:cs="Arial"/>
                <w:sz w:val="18"/>
                <w:szCs w:val="18"/>
              </w:rPr>
              <w:t>(En su propuesta económica)</w:t>
            </w:r>
          </w:p>
        </w:tc>
        <w:tc>
          <w:tcPr>
            <w:tcW w:w="832" w:type="pct"/>
            <w:tcBorders>
              <w:right w:val="single" w:sz="4" w:space="0" w:color="auto"/>
            </w:tcBorders>
          </w:tcPr>
          <w:p w14:paraId="3FB9AAF7" w14:textId="77777777" w:rsidR="000A2834" w:rsidRDefault="000A2834" w:rsidP="000A2834">
            <w:pPr>
              <w:spacing w:after="0"/>
              <w:jc w:val="center"/>
              <w:rPr>
                <w:rFonts w:ascii="Arial" w:hAnsi="Arial" w:cs="Arial"/>
                <w:sz w:val="18"/>
                <w:szCs w:val="18"/>
              </w:rPr>
            </w:pPr>
            <w:r>
              <w:rPr>
                <w:rFonts w:ascii="Arial" w:hAnsi="Arial" w:cs="Arial"/>
                <w:sz w:val="18"/>
                <w:szCs w:val="18"/>
              </w:rPr>
              <w:t xml:space="preserve">Entrega </w:t>
            </w:r>
          </w:p>
          <w:p w14:paraId="38271A86" w14:textId="50E09574" w:rsidR="000A2834" w:rsidRPr="009877A4" w:rsidRDefault="000A2834" w:rsidP="000A2834">
            <w:pPr>
              <w:spacing w:after="0"/>
              <w:jc w:val="center"/>
              <w:rPr>
                <w:rFonts w:ascii="Arial" w:hAnsi="Arial" w:cs="Arial"/>
                <w:sz w:val="18"/>
                <w:szCs w:val="18"/>
              </w:rPr>
            </w:pPr>
            <w:r>
              <w:rPr>
                <w:rFonts w:ascii="Arial" w:hAnsi="Arial" w:cs="Arial"/>
                <w:sz w:val="18"/>
                <w:szCs w:val="18"/>
              </w:rPr>
              <w:t>(En su propuesta económica)</w:t>
            </w:r>
          </w:p>
        </w:tc>
      </w:tr>
      <w:tr w:rsidR="00F63C89" w:rsidRPr="009877A4" w14:paraId="63EE0667" w14:textId="77777777" w:rsidTr="006A21D8">
        <w:trPr>
          <w:trHeight w:val="275"/>
        </w:trPr>
        <w:tc>
          <w:tcPr>
            <w:tcW w:w="2504" w:type="pct"/>
            <w:vAlign w:val="center"/>
          </w:tcPr>
          <w:p w14:paraId="239D8B31" w14:textId="3D923D7F" w:rsidR="00F63C89" w:rsidRDefault="00F63C89" w:rsidP="00A77964">
            <w:pPr>
              <w:pStyle w:val="Prrafodelista"/>
              <w:numPr>
                <w:ilvl w:val="0"/>
                <w:numId w:val="4"/>
              </w:numPr>
              <w:tabs>
                <w:tab w:val="left" w:pos="318"/>
              </w:tabs>
              <w:spacing w:after="0" w:line="240" w:lineRule="auto"/>
              <w:ind w:left="318" w:firstLine="0"/>
              <w:contextualSpacing w:val="0"/>
              <w:jc w:val="both"/>
              <w:rPr>
                <w:rFonts w:ascii="Arial" w:hAnsi="Arial" w:cs="Arial"/>
                <w:color w:val="000000"/>
                <w:sz w:val="18"/>
                <w:szCs w:val="18"/>
                <w:lang w:val="es-ES"/>
              </w:rPr>
            </w:pPr>
            <w:r>
              <w:rPr>
                <w:rFonts w:ascii="Arial" w:hAnsi="Arial" w:cs="Arial"/>
                <w:color w:val="000000"/>
                <w:sz w:val="18"/>
                <w:szCs w:val="18"/>
              </w:rPr>
              <w:t>P</w:t>
            </w:r>
            <w:r w:rsidRPr="00A77964">
              <w:rPr>
                <w:rFonts w:ascii="Arial" w:hAnsi="Arial" w:cs="Arial"/>
                <w:color w:val="000000"/>
                <w:sz w:val="18"/>
                <w:szCs w:val="18"/>
              </w:rPr>
              <w:t>resentar en archivo electrónico 2 (dos) copias, de la documentación contenida en este apartado: (Punto 4, Incisos A Documentación Legal y de Identificación en formato “.</w:t>
            </w:r>
            <w:proofErr w:type="spellStart"/>
            <w:r w:rsidRPr="00A77964">
              <w:rPr>
                <w:rFonts w:ascii="Arial" w:hAnsi="Arial" w:cs="Arial"/>
                <w:color w:val="000000"/>
                <w:sz w:val="18"/>
                <w:szCs w:val="18"/>
              </w:rPr>
              <w:t>pdf</w:t>
            </w:r>
            <w:proofErr w:type="spellEnd"/>
            <w:r w:rsidRPr="00A77964">
              <w:rPr>
                <w:rFonts w:ascii="Arial" w:hAnsi="Arial" w:cs="Arial"/>
                <w:color w:val="000000"/>
                <w:sz w:val="18"/>
                <w:szCs w:val="18"/>
              </w:rPr>
              <w:t>”, B y C, Propuesta Técnica y Económica” en formato “</w:t>
            </w:r>
            <w:proofErr w:type="spellStart"/>
            <w:r w:rsidRPr="00A77964">
              <w:rPr>
                <w:rFonts w:ascii="Arial" w:hAnsi="Arial" w:cs="Arial"/>
                <w:color w:val="000000"/>
                <w:sz w:val="18"/>
                <w:szCs w:val="18"/>
              </w:rPr>
              <w:t>doc</w:t>
            </w:r>
            <w:proofErr w:type="spellEnd"/>
            <w:r w:rsidRPr="00A77964">
              <w:rPr>
                <w:rFonts w:ascii="Arial" w:hAnsi="Arial" w:cs="Arial"/>
                <w:color w:val="000000"/>
                <w:sz w:val="18"/>
                <w:szCs w:val="18"/>
              </w:rPr>
              <w:t>” y “</w:t>
            </w:r>
            <w:proofErr w:type="spellStart"/>
            <w:r w:rsidRPr="00A77964">
              <w:rPr>
                <w:rFonts w:ascii="Arial" w:hAnsi="Arial" w:cs="Arial"/>
                <w:color w:val="000000"/>
                <w:sz w:val="18"/>
                <w:szCs w:val="18"/>
              </w:rPr>
              <w:t>pdf</w:t>
            </w:r>
            <w:proofErr w:type="spellEnd"/>
            <w:r w:rsidRPr="00A77964">
              <w:rPr>
                <w:rFonts w:ascii="Arial" w:hAnsi="Arial" w:cs="Arial"/>
                <w:color w:val="000000"/>
                <w:sz w:val="18"/>
                <w:szCs w:val="18"/>
              </w:rPr>
              <w:t>”), los cuales serán para el área usuaria y el jurídico</w:t>
            </w:r>
          </w:p>
        </w:tc>
        <w:tc>
          <w:tcPr>
            <w:tcW w:w="832" w:type="pct"/>
            <w:tcBorders>
              <w:right w:val="single" w:sz="4" w:space="0" w:color="auto"/>
            </w:tcBorders>
            <w:vAlign w:val="center"/>
          </w:tcPr>
          <w:p w14:paraId="6DF1A6AC" w14:textId="55977013" w:rsidR="00F63C89" w:rsidRPr="009877A4" w:rsidRDefault="00280842"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6A940673" w14:textId="0E60FB9E" w:rsidR="00F63C89" w:rsidRPr="009877A4" w:rsidRDefault="0063044B" w:rsidP="00884E7A">
            <w:pPr>
              <w:spacing w:after="0"/>
              <w:jc w:val="center"/>
              <w:rPr>
                <w:rFonts w:ascii="Arial" w:hAnsi="Arial" w:cs="Arial"/>
                <w:sz w:val="18"/>
                <w:szCs w:val="18"/>
              </w:rPr>
            </w:pPr>
            <w:r>
              <w:rPr>
                <w:rFonts w:ascii="Arial" w:hAnsi="Arial" w:cs="Arial"/>
                <w:sz w:val="18"/>
                <w:szCs w:val="18"/>
              </w:rPr>
              <w:t>Entrega</w:t>
            </w:r>
          </w:p>
        </w:tc>
        <w:tc>
          <w:tcPr>
            <w:tcW w:w="832" w:type="pct"/>
            <w:tcBorders>
              <w:right w:val="single" w:sz="4" w:space="0" w:color="auto"/>
            </w:tcBorders>
            <w:vAlign w:val="center"/>
          </w:tcPr>
          <w:p w14:paraId="4BC84E41" w14:textId="0AB496FD" w:rsidR="00F63C89" w:rsidRPr="009877A4" w:rsidRDefault="006A21D8" w:rsidP="00884E7A">
            <w:pPr>
              <w:spacing w:after="0"/>
              <w:jc w:val="center"/>
              <w:rPr>
                <w:rFonts w:ascii="Arial" w:hAnsi="Arial" w:cs="Arial"/>
                <w:sz w:val="18"/>
                <w:szCs w:val="18"/>
              </w:rPr>
            </w:pPr>
            <w:r>
              <w:rPr>
                <w:rFonts w:ascii="Arial" w:hAnsi="Arial" w:cs="Arial"/>
                <w:sz w:val="18"/>
                <w:szCs w:val="18"/>
              </w:rPr>
              <w:t>Entrega</w:t>
            </w:r>
          </w:p>
        </w:tc>
      </w:tr>
    </w:tbl>
    <w:p w14:paraId="31C4B5CB" w14:textId="77777777" w:rsidR="00456675" w:rsidRDefault="00456675" w:rsidP="00456675">
      <w:pPr>
        <w:pStyle w:val="Prrafodelista"/>
        <w:ind w:left="0"/>
        <w:rPr>
          <w:rFonts w:ascii="Arial" w:hAnsi="Arial" w:cs="Arial"/>
          <w:iCs/>
          <w:spacing w:val="-2"/>
          <w:sz w:val="18"/>
          <w:szCs w:val="18"/>
        </w:rPr>
      </w:pPr>
    </w:p>
    <w:p w14:paraId="4328AA5A" w14:textId="77777777" w:rsidR="00456675" w:rsidRPr="00C577BF" w:rsidRDefault="00456675" w:rsidP="00C577BF"/>
    <w:sectPr w:rsidR="00456675" w:rsidRPr="00C577BF" w:rsidSect="00AE740A">
      <w:headerReference w:type="even" r:id="rId10"/>
      <w:headerReference w:type="default" r:id="rId11"/>
      <w:footerReference w:type="default" r:id="rId12"/>
      <w:headerReference w:type="first" r:id="rId13"/>
      <w:pgSz w:w="12240" w:h="15840"/>
      <w:pgMar w:top="1142"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516157"/>
      <w:docPartObj>
        <w:docPartGallery w:val="Page Numbers (Bottom of Page)"/>
        <w:docPartUnique/>
      </w:docPartObj>
    </w:sdtPr>
    <w:sdtEndPr>
      <w:rPr>
        <w:rFonts w:ascii="Arial" w:hAnsi="Arial" w:cs="Arial"/>
        <w:sz w:val="12"/>
        <w:szCs w:val="12"/>
      </w:rPr>
    </w:sdtEndPr>
    <w:sdtContent>
      <w:p w14:paraId="656BBE32" w14:textId="7BBF4E00" w:rsidR="00032EDF" w:rsidRPr="00DD6BF8" w:rsidRDefault="00DD6BF8">
        <w:pPr>
          <w:pStyle w:val="Piedepgina"/>
          <w:jc w:val="right"/>
          <w:rPr>
            <w:rFonts w:ascii="Arial" w:hAnsi="Arial" w:cs="Arial"/>
            <w:sz w:val="12"/>
            <w:szCs w:val="12"/>
          </w:rPr>
        </w:pPr>
        <w:r w:rsidRPr="00DD6BF8">
          <w:rPr>
            <w:rFonts w:ascii="Arial" w:hAnsi="Arial" w:cs="Arial"/>
            <w:sz w:val="12"/>
            <w:szCs w:val="12"/>
          </w:rPr>
          <w:t>GES 32</w:t>
        </w:r>
        <w:r w:rsidR="00032EDF" w:rsidRPr="00DD6BF8">
          <w:rPr>
            <w:rFonts w:ascii="Arial" w:hAnsi="Arial" w:cs="Arial"/>
            <w:sz w:val="12"/>
            <w:szCs w:val="12"/>
          </w:rPr>
          <w:t>/2022</w:t>
        </w:r>
      </w:p>
      <w:p w14:paraId="69A92CA1" w14:textId="77777777" w:rsidR="00032EDF" w:rsidRPr="00032EDF" w:rsidRDefault="00032EDF">
        <w:pPr>
          <w:pStyle w:val="Piedepgina"/>
          <w:jc w:val="right"/>
          <w:rPr>
            <w:rFonts w:ascii="Arial" w:hAnsi="Arial" w:cs="Arial"/>
            <w:sz w:val="12"/>
            <w:szCs w:val="12"/>
          </w:rPr>
        </w:pPr>
        <w:r w:rsidRPr="00DD6BF8">
          <w:rPr>
            <w:rFonts w:ascii="Arial" w:hAnsi="Arial" w:cs="Arial"/>
            <w:sz w:val="12"/>
            <w:szCs w:val="12"/>
          </w:rPr>
          <w:t>APERTURA</w:t>
        </w:r>
      </w:p>
      <w:p w14:paraId="72D3C955" w14:textId="3DF11B6D" w:rsidR="00032EDF" w:rsidRDefault="00032EDF">
        <w:pPr>
          <w:pStyle w:val="Piedepgina"/>
          <w:jc w:val="right"/>
        </w:pPr>
        <w:r w:rsidRPr="00032EDF">
          <w:rPr>
            <w:rFonts w:ascii="Arial" w:hAnsi="Arial" w:cs="Arial"/>
            <w:sz w:val="12"/>
            <w:szCs w:val="12"/>
          </w:rPr>
          <w:fldChar w:fldCharType="begin"/>
        </w:r>
        <w:r w:rsidRPr="00032EDF">
          <w:rPr>
            <w:rFonts w:ascii="Arial" w:hAnsi="Arial" w:cs="Arial"/>
            <w:sz w:val="12"/>
            <w:szCs w:val="12"/>
          </w:rPr>
          <w:instrText>PAGE   \* MERGEFORMAT</w:instrText>
        </w:r>
        <w:r w:rsidRPr="00032EDF">
          <w:rPr>
            <w:rFonts w:ascii="Arial" w:hAnsi="Arial" w:cs="Arial"/>
            <w:sz w:val="12"/>
            <w:szCs w:val="12"/>
          </w:rPr>
          <w:fldChar w:fldCharType="separate"/>
        </w:r>
        <w:r w:rsidR="004B5594" w:rsidRPr="004B5594">
          <w:rPr>
            <w:rFonts w:ascii="Arial" w:hAnsi="Arial" w:cs="Arial"/>
            <w:noProof/>
            <w:sz w:val="12"/>
            <w:szCs w:val="12"/>
            <w:lang w:val="es-ES"/>
          </w:rPr>
          <w:t>1</w:t>
        </w:r>
        <w:r w:rsidRPr="00032EDF">
          <w:rPr>
            <w:rFonts w:ascii="Arial" w:hAnsi="Arial" w:cs="Arial"/>
            <w:sz w:val="12"/>
            <w:szCs w:val="12"/>
          </w:rPr>
          <w:fldChar w:fldCharType="end"/>
        </w:r>
      </w:p>
    </w:sdtContent>
  </w:sdt>
  <w:p w14:paraId="25CF4083" w14:textId="77777777" w:rsidR="00032EDF" w:rsidRDefault="00032E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4B5594">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E013" w14:textId="6F92493B" w:rsidR="00753380" w:rsidRDefault="004B5594">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2.95pt;margin-top:-121.05pt;width:644.85pt;height:792.25pt;z-index:-251656192;mso-position-horizontal-relative:margin;mso-position-vertical-relative:margin" o:allowincell="f">
          <v:imagedata r:id="rId1" o:title="GDS MEMBRETE Y CARPETA-08"/>
          <w10:wrap anchorx="margin" anchory="margin"/>
        </v:shape>
      </w:pict>
    </w:r>
  </w:p>
  <w:p w14:paraId="4C29F452" w14:textId="77777777" w:rsidR="00753380" w:rsidRDefault="00753380">
    <w:pPr>
      <w:pStyle w:val="Encabezado"/>
    </w:pPr>
  </w:p>
  <w:p w14:paraId="008EC935" w14:textId="77777777" w:rsidR="00753380" w:rsidRDefault="00753380">
    <w:pPr>
      <w:pStyle w:val="Encabezado"/>
    </w:pPr>
  </w:p>
  <w:p w14:paraId="36708431" w14:textId="77777777" w:rsidR="00AE740A" w:rsidRDefault="00AE740A" w:rsidP="00456675">
    <w:pPr>
      <w:pStyle w:val="Encabezado"/>
      <w:tabs>
        <w:tab w:val="clear" w:pos="4419"/>
        <w:tab w:val="clear" w:pos="8838"/>
        <w:tab w:val="left" w:pos="1155"/>
      </w:tabs>
    </w:pPr>
  </w:p>
  <w:p w14:paraId="00C99A73" w14:textId="52ACF62C" w:rsidR="00753380" w:rsidRDefault="00456675" w:rsidP="00456675">
    <w:pPr>
      <w:pStyle w:val="Encabezado"/>
      <w:tabs>
        <w:tab w:val="clear" w:pos="4419"/>
        <w:tab w:val="clear" w:pos="8838"/>
        <w:tab w:val="left" w:pos="115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4B5594">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E06"/>
    <w:multiLevelType w:val="hybridMultilevel"/>
    <w:tmpl w:val="E5160708"/>
    <w:lvl w:ilvl="0" w:tplc="080A0013">
      <w:start w:val="1"/>
      <w:numFmt w:val="upperRoman"/>
      <w:lvlText w:val="%1."/>
      <w:lvlJc w:val="right"/>
      <w:pPr>
        <w:ind w:left="502" w:hanging="360"/>
      </w:pPr>
    </w:lvl>
    <w:lvl w:ilvl="1" w:tplc="080A0019" w:tentative="1">
      <w:start w:val="1"/>
      <w:numFmt w:val="lowerLetter"/>
      <w:lvlText w:val="%2."/>
      <w:lvlJc w:val="left"/>
      <w:pPr>
        <w:ind w:left="1758" w:hanging="360"/>
      </w:pPr>
    </w:lvl>
    <w:lvl w:ilvl="2" w:tplc="080A001B" w:tentative="1">
      <w:start w:val="1"/>
      <w:numFmt w:val="lowerRoman"/>
      <w:lvlText w:val="%3."/>
      <w:lvlJc w:val="right"/>
      <w:pPr>
        <w:ind w:left="2478" w:hanging="180"/>
      </w:pPr>
    </w:lvl>
    <w:lvl w:ilvl="3" w:tplc="080A000F" w:tentative="1">
      <w:start w:val="1"/>
      <w:numFmt w:val="decimal"/>
      <w:lvlText w:val="%4."/>
      <w:lvlJc w:val="left"/>
      <w:pPr>
        <w:ind w:left="3198" w:hanging="360"/>
      </w:pPr>
    </w:lvl>
    <w:lvl w:ilvl="4" w:tplc="080A0019" w:tentative="1">
      <w:start w:val="1"/>
      <w:numFmt w:val="lowerLetter"/>
      <w:lvlText w:val="%5."/>
      <w:lvlJc w:val="left"/>
      <w:pPr>
        <w:ind w:left="3918" w:hanging="360"/>
      </w:pPr>
    </w:lvl>
    <w:lvl w:ilvl="5" w:tplc="080A001B" w:tentative="1">
      <w:start w:val="1"/>
      <w:numFmt w:val="lowerRoman"/>
      <w:lvlText w:val="%6."/>
      <w:lvlJc w:val="right"/>
      <w:pPr>
        <w:ind w:left="4638" w:hanging="180"/>
      </w:pPr>
    </w:lvl>
    <w:lvl w:ilvl="6" w:tplc="080A000F" w:tentative="1">
      <w:start w:val="1"/>
      <w:numFmt w:val="decimal"/>
      <w:lvlText w:val="%7."/>
      <w:lvlJc w:val="left"/>
      <w:pPr>
        <w:ind w:left="5358" w:hanging="360"/>
      </w:pPr>
    </w:lvl>
    <w:lvl w:ilvl="7" w:tplc="080A0019" w:tentative="1">
      <w:start w:val="1"/>
      <w:numFmt w:val="lowerLetter"/>
      <w:lvlText w:val="%8."/>
      <w:lvlJc w:val="left"/>
      <w:pPr>
        <w:ind w:left="6078" w:hanging="360"/>
      </w:pPr>
    </w:lvl>
    <w:lvl w:ilvl="8" w:tplc="080A001B" w:tentative="1">
      <w:start w:val="1"/>
      <w:numFmt w:val="lowerRoman"/>
      <w:lvlText w:val="%9."/>
      <w:lvlJc w:val="right"/>
      <w:pPr>
        <w:ind w:left="6798" w:hanging="180"/>
      </w:pPr>
    </w:lvl>
  </w:abstractNum>
  <w:abstractNum w:abstractNumId="1">
    <w:nsid w:val="167C4473"/>
    <w:multiLevelType w:val="hybridMultilevel"/>
    <w:tmpl w:val="75548BFE"/>
    <w:lvl w:ilvl="0" w:tplc="09A0C078">
      <w:start w:val="1"/>
      <w:numFmt w:val="upperRoman"/>
      <w:lvlText w:val="%1."/>
      <w:lvlJc w:val="left"/>
      <w:pPr>
        <w:ind w:left="720" w:hanging="360"/>
      </w:pPr>
      <w:rPr>
        <w:rFonts w:hint="default"/>
        <w:b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2EDF"/>
    <w:rsid w:val="000365EC"/>
    <w:rsid w:val="00041F98"/>
    <w:rsid w:val="000534DB"/>
    <w:rsid w:val="00061A26"/>
    <w:rsid w:val="000A2834"/>
    <w:rsid w:val="000A75EE"/>
    <w:rsid w:val="00165DE5"/>
    <w:rsid w:val="001661E9"/>
    <w:rsid w:val="00183866"/>
    <w:rsid w:val="00185660"/>
    <w:rsid w:val="001B38FB"/>
    <w:rsid w:val="00211B70"/>
    <w:rsid w:val="00280842"/>
    <w:rsid w:val="002911BD"/>
    <w:rsid w:val="002E0116"/>
    <w:rsid w:val="002E2900"/>
    <w:rsid w:val="0035232D"/>
    <w:rsid w:val="0035317B"/>
    <w:rsid w:val="00360418"/>
    <w:rsid w:val="00361269"/>
    <w:rsid w:val="003C5432"/>
    <w:rsid w:val="003E664F"/>
    <w:rsid w:val="003F555E"/>
    <w:rsid w:val="004011C4"/>
    <w:rsid w:val="004516B3"/>
    <w:rsid w:val="00456675"/>
    <w:rsid w:val="00477738"/>
    <w:rsid w:val="004B5594"/>
    <w:rsid w:val="004C01A8"/>
    <w:rsid w:val="004C7836"/>
    <w:rsid w:val="004D618B"/>
    <w:rsid w:val="004E4356"/>
    <w:rsid w:val="004F28A2"/>
    <w:rsid w:val="005443ED"/>
    <w:rsid w:val="005B36C8"/>
    <w:rsid w:val="0061646E"/>
    <w:rsid w:val="0063044B"/>
    <w:rsid w:val="006536B9"/>
    <w:rsid w:val="00661DDE"/>
    <w:rsid w:val="006737EC"/>
    <w:rsid w:val="00696493"/>
    <w:rsid w:val="006A21D8"/>
    <w:rsid w:val="006C16E1"/>
    <w:rsid w:val="006D46AC"/>
    <w:rsid w:val="006D6DDC"/>
    <w:rsid w:val="006E7647"/>
    <w:rsid w:val="006F2790"/>
    <w:rsid w:val="00723BBB"/>
    <w:rsid w:val="00753380"/>
    <w:rsid w:val="007700BE"/>
    <w:rsid w:val="007A1063"/>
    <w:rsid w:val="007E7FCF"/>
    <w:rsid w:val="0085779B"/>
    <w:rsid w:val="00866655"/>
    <w:rsid w:val="00866BDB"/>
    <w:rsid w:val="00881D28"/>
    <w:rsid w:val="00884E7A"/>
    <w:rsid w:val="008960C9"/>
    <w:rsid w:val="008B5F0A"/>
    <w:rsid w:val="008B6D34"/>
    <w:rsid w:val="008C60F5"/>
    <w:rsid w:val="008D4E37"/>
    <w:rsid w:val="008E5B86"/>
    <w:rsid w:val="008F0A5F"/>
    <w:rsid w:val="0090229B"/>
    <w:rsid w:val="0096230F"/>
    <w:rsid w:val="00A31BDD"/>
    <w:rsid w:val="00A77964"/>
    <w:rsid w:val="00A92074"/>
    <w:rsid w:val="00AD067B"/>
    <w:rsid w:val="00AE740A"/>
    <w:rsid w:val="00B07E70"/>
    <w:rsid w:val="00B12E55"/>
    <w:rsid w:val="00B178B5"/>
    <w:rsid w:val="00B27A13"/>
    <w:rsid w:val="00B537D8"/>
    <w:rsid w:val="00B619B7"/>
    <w:rsid w:val="00B96B1A"/>
    <w:rsid w:val="00BD7809"/>
    <w:rsid w:val="00BD7E4E"/>
    <w:rsid w:val="00C368FF"/>
    <w:rsid w:val="00C4158C"/>
    <w:rsid w:val="00C567EE"/>
    <w:rsid w:val="00C577BF"/>
    <w:rsid w:val="00C6349A"/>
    <w:rsid w:val="00CA5834"/>
    <w:rsid w:val="00CA6A19"/>
    <w:rsid w:val="00CD2006"/>
    <w:rsid w:val="00CD2BEC"/>
    <w:rsid w:val="00CF737C"/>
    <w:rsid w:val="00D10938"/>
    <w:rsid w:val="00D22F29"/>
    <w:rsid w:val="00D63E61"/>
    <w:rsid w:val="00D74147"/>
    <w:rsid w:val="00D841C4"/>
    <w:rsid w:val="00D86582"/>
    <w:rsid w:val="00DA5986"/>
    <w:rsid w:val="00DC1458"/>
    <w:rsid w:val="00DD2EDF"/>
    <w:rsid w:val="00DD6BF8"/>
    <w:rsid w:val="00DF2558"/>
    <w:rsid w:val="00E11CC4"/>
    <w:rsid w:val="00E176CB"/>
    <w:rsid w:val="00E4595C"/>
    <w:rsid w:val="00E47EF8"/>
    <w:rsid w:val="00E564E0"/>
    <w:rsid w:val="00E6445B"/>
    <w:rsid w:val="00E702C9"/>
    <w:rsid w:val="00E751AD"/>
    <w:rsid w:val="00E762A5"/>
    <w:rsid w:val="00EB375E"/>
    <w:rsid w:val="00EC41A5"/>
    <w:rsid w:val="00F359D7"/>
    <w:rsid w:val="00F5684E"/>
    <w:rsid w:val="00F63C89"/>
    <w:rsid w:val="00F66D8F"/>
    <w:rsid w:val="00F70DCB"/>
    <w:rsid w:val="00F859CC"/>
    <w:rsid w:val="00FC02F2"/>
    <w:rsid w:val="00FD1913"/>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456675"/>
  </w:style>
  <w:style w:type="paragraph" w:styleId="NormalWeb">
    <w:name w:val="Normal (Web)"/>
    <w:basedOn w:val="Normal"/>
    <w:uiPriority w:val="99"/>
    <w:rsid w:val="004566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D200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CD200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D2B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456675"/>
  </w:style>
  <w:style w:type="paragraph" w:styleId="NormalWeb">
    <w:name w:val="Normal (Web)"/>
    <w:basedOn w:val="Normal"/>
    <w:uiPriority w:val="99"/>
    <w:rsid w:val="004566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D200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CD200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D2B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net.sinalo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0179-C9BC-47F5-9A4B-DD8B4F9F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Hewlett-Packard Company</cp:lastModifiedBy>
  <cp:revision>24</cp:revision>
  <cp:lastPrinted>2022-11-30T18:23:00Z</cp:lastPrinted>
  <dcterms:created xsi:type="dcterms:W3CDTF">2022-11-29T19:46:00Z</dcterms:created>
  <dcterms:modified xsi:type="dcterms:W3CDTF">2022-11-30T18:25:00Z</dcterms:modified>
</cp:coreProperties>
</file>