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30" w:rsidRPr="00B712DD" w:rsidRDefault="00E4755C" w:rsidP="00615775">
      <w:pPr>
        <w:pStyle w:val="Ttulo"/>
        <w:rPr>
          <w:rFonts w:ascii="Trebuchet MS" w:hAnsi="Trebuchet MS" w:cs="Arial"/>
          <w:color w:val="0F243E"/>
        </w:rPr>
      </w:pPr>
      <w:r w:rsidRPr="00B712DD">
        <w:rPr>
          <w:rFonts w:ascii="Trebuchet MS" w:hAnsi="Trebuchet MS" w:cs="Arial"/>
          <w:color w:val="0F243E"/>
        </w:rPr>
        <w:t>A N E X O  7</w:t>
      </w:r>
    </w:p>
    <w:p w:rsidR="006709AA" w:rsidRPr="00B712DD" w:rsidRDefault="006709AA" w:rsidP="00615775">
      <w:pPr>
        <w:pStyle w:val="Ttulo"/>
        <w:rPr>
          <w:rFonts w:ascii="Trebuchet MS" w:hAnsi="Trebuchet MS" w:cs="Arial"/>
          <w:color w:val="0F243E"/>
        </w:rPr>
      </w:pPr>
    </w:p>
    <w:p w:rsidR="00615775" w:rsidRPr="00B712DD" w:rsidRDefault="00A861A6" w:rsidP="00615775">
      <w:pPr>
        <w:pStyle w:val="Ttulo"/>
        <w:rPr>
          <w:rFonts w:ascii="Trebuchet MS" w:hAnsi="Trebuchet MS" w:cs="Arial"/>
          <w:color w:val="0F243E"/>
        </w:rPr>
      </w:pPr>
      <w:r w:rsidRPr="00B712DD">
        <w:rPr>
          <w:rFonts w:ascii="Trebuchet MS" w:hAnsi="Trebuchet MS" w:cs="Arial"/>
          <w:color w:val="0F243E"/>
        </w:rPr>
        <w:t>MODELO DE FIANZAS</w:t>
      </w:r>
    </w:p>
    <w:p w:rsidR="006709AA" w:rsidRDefault="006709AA" w:rsidP="00615775">
      <w:pPr>
        <w:pStyle w:val="Ttulo"/>
        <w:rPr>
          <w:rFonts w:ascii="Trebuchet MS" w:hAnsi="Trebuchet MS" w:cs="Arial"/>
          <w:color w:val="0F243E"/>
        </w:rPr>
      </w:pPr>
      <w:r w:rsidRPr="00B712DD">
        <w:rPr>
          <w:rFonts w:ascii="Trebuchet MS" w:hAnsi="Trebuchet MS" w:cs="Arial"/>
          <w:color w:val="0F243E"/>
        </w:rPr>
        <w:t>“ANTICIPO”</w:t>
      </w:r>
    </w:p>
    <w:p w:rsidR="00D16C16" w:rsidRPr="005E1DE1" w:rsidRDefault="00D16C16" w:rsidP="00D16C16">
      <w:pPr>
        <w:pStyle w:val="Ttulo"/>
        <w:tabs>
          <w:tab w:val="left" w:pos="195"/>
        </w:tabs>
        <w:jc w:val="both"/>
        <w:rPr>
          <w:rFonts w:ascii="Trebuchet MS" w:hAnsi="Trebuchet MS" w:cs="Arial"/>
          <w:b w:val="0"/>
          <w:color w:val="0F243E"/>
        </w:rPr>
      </w:pPr>
      <w:r w:rsidRPr="005E1DE1">
        <w:rPr>
          <w:rFonts w:ascii="Trebuchet MS" w:hAnsi="Trebuchet MS" w:cs="Arial"/>
          <w:b w:val="0"/>
          <w:color w:val="0F243E"/>
        </w:rPr>
        <w:t>NOMBRE DE LA AFIANZADORA), EN USO DE LA AUTORIZACIÓN QUE LE FUE OTORGADA POR EL GOBIERNO FEDERAL POR EL CONDUCTO DE LA SECRETARIA DE HACIENDA Y CRÉDITO PÚBLICO EN LOS TÉRMINOS DE LOS ARTICULOS 11 Y 36 DE LA LEY DE INSTITUCIONES Y DE SEGUROS Y FIANZAS, SE CONSTITUYE FIADORA HASTA POR LA CANTIDAD DE $ (CANTIDAD EN NÚMERO Y LETRA QUE CONSTITUYE EL 10% DEL MONTO TOTAL DEL CONTRATO GARANTIZADO POR ESTA PÓLIZA). QUE INCLUYE IVA----------------------------------------------….</w:t>
      </w:r>
    </w:p>
    <w:p w:rsidR="00077681" w:rsidRPr="00B712DD" w:rsidRDefault="00077681" w:rsidP="00D16C16">
      <w:pPr>
        <w:jc w:val="both"/>
        <w:rPr>
          <w:rFonts w:ascii="Trebuchet MS" w:hAnsi="Trebuchet MS"/>
          <w:color w:val="0F243E"/>
          <w:szCs w:val="24"/>
        </w:rPr>
      </w:pPr>
    </w:p>
    <w:p w:rsidR="006709AA" w:rsidRPr="00B712DD" w:rsidRDefault="00D16C16" w:rsidP="006709AA">
      <w:pPr>
        <w:jc w:val="both"/>
        <w:rPr>
          <w:rFonts w:ascii="Trebuchet MS" w:hAnsi="Trebuchet MS"/>
        </w:rPr>
      </w:pPr>
      <w:r w:rsidRPr="00B712DD">
        <w:rPr>
          <w:rFonts w:ascii="Trebuchet MS" w:hAnsi="Trebuchet MS"/>
        </w:rPr>
        <w:t>A FAVOR DEL INSTITUTO SINALOENSE DE LA INFRAESTRUCTURA FÍSICA EDUCATIVA</w:t>
      </w:r>
      <w:r>
        <w:rPr>
          <w:rFonts w:ascii="Trebuchet MS" w:hAnsi="Trebuchet MS"/>
        </w:rPr>
        <w:t>, CON DOMICILIO EN: BAHÍA DE NAVACHISTE 609 PTE., COL. BALCONES DEL NUEVO CULIACÁN, CULIACÁN, SINALOA.</w:t>
      </w:r>
    </w:p>
    <w:p w:rsidR="006709AA" w:rsidRPr="00B712DD" w:rsidRDefault="006709AA" w:rsidP="006709AA">
      <w:pPr>
        <w:jc w:val="both"/>
        <w:rPr>
          <w:rFonts w:ascii="Trebuchet MS" w:hAnsi="Trebuchet MS"/>
        </w:rPr>
      </w:pPr>
    </w:p>
    <w:p w:rsidR="003C196D" w:rsidRPr="00B712DD" w:rsidRDefault="00D16C16" w:rsidP="006709AA">
      <w:pPr>
        <w:jc w:val="both"/>
        <w:rPr>
          <w:rFonts w:ascii="Trebuchet MS" w:hAnsi="Trebuchet MS"/>
          <w:color w:val="FF0000"/>
          <w:u w:val="single"/>
        </w:rPr>
      </w:pPr>
      <w:r w:rsidRPr="00B712DD">
        <w:rPr>
          <w:rFonts w:ascii="Trebuchet MS" w:hAnsi="Trebuchet MS"/>
        </w:rPr>
        <w:t xml:space="preserve">PARA GARANTIZAR POR </w:t>
      </w:r>
      <w:r w:rsidRPr="00B712DD">
        <w:rPr>
          <w:rFonts w:ascii="Trebuchet MS" w:hAnsi="Trebuchet MS"/>
          <w:color w:val="FF0000"/>
          <w:u w:val="single"/>
        </w:rPr>
        <w:t>NOMBRE DE LA EMPRESA</w:t>
      </w:r>
      <w:r w:rsidRPr="00B712DD">
        <w:rPr>
          <w:rFonts w:ascii="Trebuchet MS" w:hAnsi="Trebuchet MS"/>
        </w:rPr>
        <w:t xml:space="preserve">, </w:t>
      </w:r>
      <w:r w:rsidRPr="000012E1">
        <w:rPr>
          <w:rFonts w:ascii="Trebuchet MS" w:hAnsi="Trebuchet MS"/>
          <w:color w:val="FF0000"/>
        </w:rPr>
        <w:t>CON DOMICILIO EN: ___</w:t>
      </w:r>
      <w:r>
        <w:rPr>
          <w:rFonts w:ascii="Trebuchet MS" w:hAnsi="Trebuchet MS"/>
          <w:color w:val="FF0000"/>
        </w:rPr>
        <w:t>(INCLUIR DOMICILIO DE LA EMPRESA)</w:t>
      </w:r>
      <w:r>
        <w:rPr>
          <w:rFonts w:ascii="Trebuchet MS" w:hAnsi="Trebuchet MS"/>
        </w:rPr>
        <w:t xml:space="preserve"> </w:t>
      </w:r>
      <w:r w:rsidRPr="00B712DD">
        <w:rPr>
          <w:rFonts w:ascii="Trebuchet MS" w:hAnsi="Trebuchet MS"/>
        </w:rPr>
        <w:t xml:space="preserve">LA CORRECTA INVERSIÓN Y EXACTA AMORTIZACIÓN O DEVOLUCIÓN TOTAL O PARCIAL DEL IMPORTE DEL ANTICIPO OTORGADO POR LA CANTIDAD DE </w:t>
      </w:r>
      <w:r w:rsidRPr="00B712DD">
        <w:rPr>
          <w:rFonts w:ascii="Trebuchet MS" w:hAnsi="Trebuchet MS"/>
          <w:color w:val="FF0000"/>
        </w:rPr>
        <w:t>$000.00</w:t>
      </w:r>
      <w:r w:rsidRPr="00B712DD">
        <w:rPr>
          <w:rFonts w:ascii="Trebuchet MS" w:hAnsi="Trebuchet MS"/>
        </w:rPr>
        <w:t xml:space="preserve"> (</w:t>
      </w:r>
      <w:r w:rsidRPr="00B712DD">
        <w:rPr>
          <w:rFonts w:ascii="Trebuchet MS" w:hAnsi="Trebuchet MS"/>
          <w:color w:val="FF0000"/>
        </w:rPr>
        <w:t>DESCRIPCIÓN DEL IMPORTE CON LETRA PESOS 00/100 M.N.</w:t>
      </w:r>
      <w:r w:rsidRPr="00B712DD">
        <w:rPr>
          <w:rFonts w:ascii="Trebuchet MS" w:hAnsi="Trebuchet MS"/>
        </w:rPr>
        <w:t xml:space="preserve">),  PARA LA INICIACIÓN DE LOS TRABAJOS Y/O PARA LA COMPRA DE EQUIPO Y MATERIALES DE INSTALACIÓN PERMANENTE DERIVADOS DEL CONTRATO DE OBRA PÚBLICA A BASE DE PRECIOS UNITARIOS Y TIEMPO DETERMINADO NUMERO </w:t>
      </w:r>
      <w:r w:rsidRPr="00B712DD">
        <w:rPr>
          <w:rFonts w:ascii="Trebuchet MS" w:hAnsi="Trebuchet MS"/>
          <w:color w:val="FF0000"/>
          <w:u w:val="single"/>
        </w:rPr>
        <w:t>ISIFE-000-000-20</w:t>
      </w:r>
      <w:r>
        <w:rPr>
          <w:rFonts w:ascii="Trebuchet MS" w:hAnsi="Trebuchet MS"/>
          <w:color w:val="FF0000"/>
          <w:u w:val="single"/>
        </w:rPr>
        <w:t>XX</w:t>
      </w:r>
      <w:r w:rsidRPr="00B712DD">
        <w:rPr>
          <w:rFonts w:ascii="Trebuchet MS" w:hAnsi="Trebuchet MS"/>
        </w:rPr>
        <w:t xml:space="preserve">,  DE FECHA  </w:t>
      </w:r>
      <w:r w:rsidRPr="00B712DD">
        <w:rPr>
          <w:rFonts w:ascii="Trebuchet MS" w:hAnsi="Trebuchet MS"/>
          <w:color w:val="FF0000"/>
          <w:u w:val="single"/>
        </w:rPr>
        <w:t>DD/MM/20</w:t>
      </w:r>
      <w:r>
        <w:rPr>
          <w:rFonts w:ascii="Trebuchet MS" w:hAnsi="Trebuchet MS"/>
          <w:color w:val="FF0000"/>
          <w:u w:val="single"/>
        </w:rPr>
        <w:t>XX</w:t>
      </w:r>
      <w:r w:rsidRPr="00B712DD">
        <w:rPr>
          <w:rFonts w:ascii="Trebuchet MS" w:hAnsi="Trebuchet MS"/>
        </w:rPr>
        <w:t xml:space="preserve">,  QUE CELEBRA CON EL INSTITUTO SINALOENSE DE LA INFRAESTRUCTURA FÍSICA EDUCATIVA. CON UN IMPORTE TOTAL CONTRATADO DE </w:t>
      </w:r>
      <w:r w:rsidRPr="00B712DD">
        <w:rPr>
          <w:rFonts w:ascii="Trebuchet MS" w:hAnsi="Trebuchet MS"/>
          <w:color w:val="FF0000"/>
        </w:rPr>
        <w:t>$000.00,  (DESCRIPCIÓN DEL IMPORTE CON LETRA PESOS 00/100M.N.</w:t>
      </w:r>
      <w:r w:rsidRPr="00B712DD">
        <w:rPr>
          <w:rFonts w:ascii="Trebuchet MS" w:hAnsi="Trebuchet MS"/>
        </w:rPr>
        <w:t xml:space="preserve">), PARA LA REALIZACIÓN DE LA OBRA NO. </w:t>
      </w:r>
      <w:r w:rsidRPr="00B712DD">
        <w:rPr>
          <w:rFonts w:ascii="Trebuchet MS" w:hAnsi="Trebuchet MS"/>
          <w:color w:val="FF0000"/>
          <w:u w:val="single"/>
        </w:rPr>
        <w:t>NÚMERO</w:t>
      </w:r>
      <w:r>
        <w:rPr>
          <w:rFonts w:ascii="Trebuchet MS" w:hAnsi="Trebuchet MS"/>
          <w:color w:val="FF0000"/>
          <w:u w:val="single"/>
        </w:rPr>
        <w:t xml:space="preserve"> DE LA O</w:t>
      </w:r>
      <w:r w:rsidRPr="00B712DD">
        <w:rPr>
          <w:rFonts w:ascii="Trebuchet MS" w:hAnsi="Trebuchet MS"/>
          <w:color w:val="FF0000"/>
          <w:u w:val="single"/>
        </w:rPr>
        <w:t>BRA</w:t>
      </w:r>
      <w:r w:rsidRPr="00B712DD">
        <w:rPr>
          <w:rFonts w:ascii="Trebuchet MS" w:hAnsi="Trebuchet MS"/>
        </w:rPr>
        <w:t xml:space="preserve"> CONSISTENTE EN </w:t>
      </w:r>
      <w:r w:rsidRPr="00B712DD">
        <w:rPr>
          <w:rFonts w:ascii="Trebuchet MS" w:hAnsi="Trebuchet MS"/>
          <w:color w:val="FF0000"/>
          <w:u w:val="single"/>
        </w:rPr>
        <w:t>DESCRIPCIÓN COMPLETA DE LA OBRA.</w:t>
      </w:r>
    </w:p>
    <w:p w:rsidR="003C196D" w:rsidRPr="00B712DD" w:rsidRDefault="003C196D" w:rsidP="006709AA">
      <w:pPr>
        <w:jc w:val="both"/>
        <w:rPr>
          <w:rFonts w:ascii="Trebuchet MS" w:hAnsi="Trebuchet MS"/>
          <w:color w:val="FF0000"/>
          <w:u w:val="single"/>
        </w:rPr>
      </w:pPr>
    </w:p>
    <w:p w:rsidR="00D16C16" w:rsidRDefault="00D16C16" w:rsidP="008E6214">
      <w:pPr>
        <w:jc w:val="both"/>
        <w:rPr>
          <w:rFonts w:ascii="Trebuchet MS" w:hAnsi="Trebuchet MS"/>
        </w:rPr>
      </w:pPr>
      <w:r w:rsidRPr="00D16C16">
        <w:rPr>
          <w:rFonts w:ascii="Trebuchet MS" w:hAnsi="Trebuchet MS"/>
        </w:rPr>
        <w:t>LA PRESENTE FIANZA SE OTORGA DE CONFORMIDAD CON LO ESTIPULADO EN LA LEY DE OBRAS PÚBLICAS Y SERVICIOS RELACIONADOS CON LAS MISMAS DEL ESTADO DE SINALOA, EL REGLAMENTO DE LA LEY DE OBRAS PUBLICAS Y SERVICIOS RELACIONADOS CON LAS MISMAS DEL ESTADO DE SINALOA, PARA LAS DEPENDENCIAS Y ENTIDADES DE LA ADMINISTRACIÓN PÚBLICA  FEDERAL, ESTATAL Y MUNICIPAL, Y ESTARÁ VIGENTE HASTA QUE EL IMPORTE DEL ANTICIPO OTORGADO SE HAYA AMORTIZADO EN SU TOTALIDAD.</w:t>
      </w:r>
    </w:p>
    <w:p w:rsidR="00D16C16" w:rsidRDefault="00D16C16" w:rsidP="008E6214">
      <w:pPr>
        <w:jc w:val="both"/>
        <w:rPr>
          <w:rFonts w:ascii="Trebuchet MS" w:hAnsi="Trebuchet MS"/>
        </w:rPr>
      </w:pPr>
    </w:p>
    <w:p w:rsidR="00D16C16" w:rsidRDefault="00D16C16" w:rsidP="008E6214">
      <w:pPr>
        <w:jc w:val="both"/>
        <w:rPr>
          <w:rFonts w:ascii="Trebuchet MS" w:hAnsi="Trebuchet MS"/>
        </w:rPr>
      </w:pPr>
      <w:r w:rsidRPr="00D16C16">
        <w:rPr>
          <w:rFonts w:ascii="Trebuchet MS" w:hAnsi="Trebuchet MS"/>
        </w:rPr>
        <w:t xml:space="preserve"> LA  COMPAÑÍA AFIANZADORA EXPRESAMENTE </w:t>
      </w:r>
      <w:r>
        <w:rPr>
          <w:rFonts w:ascii="Trebuchet MS" w:hAnsi="Trebuchet MS"/>
        </w:rPr>
        <w:t>ACEPTA</w:t>
      </w:r>
      <w:r w:rsidRPr="00D16C16">
        <w:rPr>
          <w:rFonts w:ascii="Trebuchet MS" w:hAnsi="Trebuchet MS"/>
        </w:rPr>
        <w:t>:</w:t>
      </w:r>
    </w:p>
    <w:p w:rsidR="00D16C16" w:rsidRPr="00D16C16" w:rsidRDefault="00D16C16" w:rsidP="008E6214">
      <w:pPr>
        <w:jc w:val="both"/>
        <w:rPr>
          <w:rFonts w:ascii="Trebuchet MS" w:hAnsi="Trebuchet MS"/>
        </w:rPr>
      </w:pPr>
    </w:p>
    <w:p w:rsidR="00D16C16" w:rsidRDefault="00D16C16" w:rsidP="00D16C16">
      <w:pPr>
        <w:jc w:val="both"/>
        <w:rPr>
          <w:rFonts w:ascii="Trebuchet MS" w:hAnsi="Trebuchet MS"/>
          <w:color w:val="000000" w:themeColor="text1"/>
        </w:rPr>
      </w:pPr>
      <w:r>
        <w:rPr>
          <w:rFonts w:ascii="Trebuchet MS" w:hAnsi="Trebuchet MS"/>
          <w:color w:val="000000" w:themeColor="text1"/>
        </w:rPr>
        <w:t>A).-</w:t>
      </w:r>
      <w:r w:rsidRPr="00D16C16">
        <w:rPr>
          <w:rFonts w:ascii="Trebuchet MS" w:hAnsi="Trebuchet MS"/>
          <w:color w:val="000000" w:themeColor="text1"/>
        </w:rPr>
        <w:t>QUE LA FIANZA SE OTORGA ATENDIENDO A TODAS LAS ESTIPULACIONES CONTENIDAS EN EL CONTRATO.</w:t>
      </w:r>
    </w:p>
    <w:p w:rsidR="005E1DE1" w:rsidRDefault="005E1DE1" w:rsidP="00D16C16">
      <w:pPr>
        <w:jc w:val="both"/>
        <w:rPr>
          <w:rFonts w:ascii="Trebuchet MS" w:hAnsi="Trebuchet MS"/>
          <w:color w:val="000000" w:themeColor="text1"/>
        </w:rPr>
      </w:pPr>
    </w:p>
    <w:p w:rsidR="00DE5DB5" w:rsidRPr="00D16C16" w:rsidRDefault="00DE5DB5" w:rsidP="00D16C16">
      <w:pPr>
        <w:jc w:val="both"/>
        <w:rPr>
          <w:rFonts w:ascii="Trebuchet MS" w:hAnsi="Trebuchet MS"/>
          <w:color w:val="000000" w:themeColor="text1"/>
        </w:rPr>
      </w:pPr>
      <w:r>
        <w:rPr>
          <w:rFonts w:ascii="Trebuchet MS" w:hAnsi="Trebuchet MS"/>
          <w:color w:val="000000" w:themeColor="text1"/>
        </w:rPr>
        <w:t>B).- QUE LA FIANZA GARANTIZA LA CORRECTA INVERSIÓN, EXACTA AMORTIZACIÓN Y LA DELUCIÓN TOTAL O PARCIAL DEL ANTICIPO OTORGADO PARA LA EJECUCIÓN DE LOS TRABAJOS MATERIA DEL CONTRATO, AUN CUANDO PARTE DE ELLOS SE SUBCONTRATEN DE ACUERDO CON LA AUTORIZACIÓN QUE EXPIDA EL INSTITUTO SINALOENSE DE LA INFRAESTRUCTURA FÍSICA EDUCATIVA (ISIFE).</w:t>
      </w:r>
    </w:p>
    <w:p w:rsidR="00D16C16" w:rsidRPr="00D16C16" w:rsidRDefault="00D16C16" w:rsidP="00D16C16">
      <w:pPr>
        <w:pStyle w:val="Prrafodelista"/>
        <w:ind w:left="435"/>
        <w:jc w:val="both"/>
        <w:rPr>
          <w:rFonts w:ascii="Trebuchet MS" w:hAnsi="Trebuchet MS"/>
          <w:color w:val="000000" w:themeColor="text1"/>
        </w:rPr>
      </w:pPr>
    </w:p>
    <w:p w:rsidR="00D16C16" w:rsidRPr="00D16C16" w:rsidRDefault="00D16C16" w:rsidP="00D16C16">
      <w:pPr>
        <w:jc w:val="both"/>
        <w:rPr>
          <w:rFonts w:ascii="Trebuchet MS" w:hAnsi="Trebuchet MS"/>
          <w:color w:val="000000" w:themeColor="text1"/>
        </w:rPr>
      </w:pPr>
    </w:p>
    <w:p w:rsidR="00D16C16" w:rsidRPr="00D16C16" w:rsidRDefault="00D16C16" w:rsidP="00D16C16">
      <w:pPr>
        <w:pStyle w:val="Prrafodelista"/>
        <w:rPr>
          <w:rFonts w:ascii="Trebuchet MS" w:hAnsi="Trebuchet MS"/>
          <w:color w:val="000000" w:themeColor="text1"/>
        </w:rPr>
      </w:pPr>
    </w:p>
    <w:p w:rsidR="00D16C16" w:rsidRPr="00D16C16" w:rsidRDefault="00D16C16" w:rsidP="008E6214">
      <w:pPr>
        <w:jc w:val="both"/>
        <w:rPr>
          <w:rFonts w:ascii="Trebuchet MS" w:hAnsi="Trebuchet MS"/>
          <w:color w:val="000000" w:themeColor="text1"/>
        </w:rPr>
      </w:pPr>
      <w:r w:rsidRPr="00D16C16">
        <w:rPr>
          <w:rFonts w:ascii="Trebuchet MS" w:hAnsi="Trebuchet MS"/>
          <w:color w:val="000000" w:themeColor="text1"/>
        </w:rPr>
        <w:t xml:space="preserve">C) QUE </w:t>
      </w:r>
      <w:r w:rsidR="00DE5DB5">
        <w:rPr>
          <w:rFonts w:ascii="Trebuchet MS" w:hAnsi="Trebuchet MS"/>
          <w:color w:val="000000" w:themeColor="text1"/>
        </w:rPr>
        <w:t>LA FIANZA PERMANECERÁ VIGENTE DURANTE EL CUMPLIMIENTO DE LA OBLIGACIÓN QUE GARANTICE Y</w:t>
      </w:r>
      <w:r w:rsidRPr="00D16C16">
        <w:rPr>
          <w:rFonts w:ascii="Trebuchet MS" w:hAnsi="Trebuchet MS"/>
          <w:color w:val="000000" w:themeColor="text1"/>
        </w:rPr>
        <w:t xml:space="preserve"> CONTINUARA VIGENTE EN EL CASO DE QUE SE OTORGUE PRORROGA O ESPERA AL CONTRATISTA PARA EL CUMPLIMIENTO DE LAS OBLIGACIONES QUE SE AFIANZAN, AUN CUANDO HAYA SIDO SOLICITADA Y AUTORIZADA EXTEMPORÁNEAMENTE, O INCLUSIVE CUANDO DICHA PRORROGA O ESPERA SEA OTORGADA UNILATERALMENTE POR EL INSTITUTO SINALOENSE DE LA INFRAESTRUCTURA FÍSICA EDUCATIVA Y SE HAYA  COMUNIC</w:t>
      </w:r>
      <w:r w:rsidR="00DE5DB5">
        <w:rPr>
          <w:rFonts w:ascii="Trebuchet MS" w:hAnsi="Trebuchet MS"/>
          <w:color w:val="000000" w:themeColor="text1"/>
        </w:rPr>
        <w:t>ADO POR ESCRITO AL CONTRATISTA, ASI COMO DURANTE LA SUSTANCIACIÓN DE TODOS LOS RECURSOS O JUICIOS LEGALES QUE SE INTERPONGAN, HASTA QUE SE DICTE RESOLUCIÓN DEFINITIVA POR AUTORIDAD COMPETENTE Y SE SOMETERÁ A LO SEÑALADO EN EL ARTÍCULO 178 DE LA LEY DE INSTITUCIONES Y DE FIANZAS.</w:t>
      </w:r>
    </w:p>
    <w:p w:rsidR="00D16C16" w:rsidRPr="00D16C16" w:rsidRDefault="00D16C16" w:rsidP="008E6214">
      <w:pPr>
        <w:jc w:val="both"/>
        <w:rPr>
          <w:rFonts w:ascii="Trebuchet MS" w:hAnsi="Trebuchet MS"/>
          <w:color w:val="000000" w:themeColor="text1"/>
        </w:rPr>
      </w:pPr>
    </w:p>
    <w:p w:rsidR="00D16C16" w:rsidRDefault="00D16C16" w:rsidP="008E6214">
      <w:pPr>
        <w:jc w:val="both"/>
        <w:rPr>
          <w:rFonts w:ascii="Trebuchet MS" w:hAnsi="Trebuchet MS"/>
          <w:color w:val="000000" w:themeColor="text1"/>
        </w:rPr>
      </w:pPr>
      <w:r w:rsidRPr="00D16C16">
        <w:rPr>
          <w:rFonts w:ascii="Trebuchet MS" w:hAnsi="Trebuchet MS"/>
          <w:color w:val="000000" w:themeColor="text1"/>
        </w:rPr>
        <w:t xml:space="preserve">D) QUE PARA CANCELAR  LA FIANZA, SERÁ REQUISITO CONTAR CON EL ACTA ADMINISTRATIVA DE EXTINCIÓN DE DERECHOS Y OBLIGACIONES O EL FINIQUITO Y SE REQUERIRÁ COMO REQUISITO INDISPENSABLE LA CONFORMIDAD EXPRESA Y POR ESCRITO DEL INSTITUTO SINALOENSE DE LA INFRAESTRUCTURA FÍSICA EDUCATIVA,  QUE LA  PRODUCIRÁ CUANDO EL IMPORTE DEL ANTICIPO HAYA SIDO AMORTIZADO O DEVUELTO PARCIAL O TOTALMENTE SEGÚN CORRESPONDA Y SE HAYAN PAGADO EN SU CASO LOS ACCESORIOS. </w:t>
      </w:r>
      <w:r w:rsidR="005E1DE1">
        <w:rPr>
          <w:rFonts w:ascii="Trebuchet MS" w:hAnsi="Trebuchet MS"/>
          <w:color w:val="000000" w:themeColor="text1"/>
        </w:rPr>
        <w:t>MISMA QUE SOLICITARÁ EL CONTRATISTA, EN TÉRMINOS DEL ARTÍCULO 293 DE LA LEY DE INSTITUCIONES DE SEGUROS Y FIANZAS.</w:t>
      </w:r>
    </w:p>
    <w:p w:rsidR="005E1DE1" w:rsidRPr="00D16C16" w:rsidRDefault="005E1DE1" w:rsidP="008E6214">
      <w:pPr>
        <w:jc w:val="both"/>
        <w:rPr>
          <w:rFonts w:ascii="Trebuchet MS" w:hAnsi="Trebuchet MS"/>
          <w:color w:val="000000" w:themeColor="text1"/>
        </w:rPr>
      </w:pPr>
    </w:p>
    <w:p w:rsidR="00D16C16" w:rsidRPr="00D16C16" w:rsidRDefault="00D16C16" w:rsidP="008E6214">
      <w:pPr>
        <w:jc w:val="both"/>
        <w:rPr>
          <w:rFonts w:ascii="Trebuchet MS" w:hAnsi="Trebuchet MS"/>
          <w:color w:val="000000" w:themeColor="text1"/>
        </w:rPr>
      </w:pPr>
      <w:r w:rsidRPr="00D16C16">
        <w:rPr>
          <w:rFonts w:ascii="Trebuchet MS" w:hAnsi="Trebuchet MS"/>
          <w:color w:val="000000" w:themeColor="text1"/>
        </w:rPr>
        <w:t xml:space="preserve">E) 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FIANZAS Y DISPOSICIONES CONEXAS. </w:t>
      </w:r>
    </w:p>
    <w:p w:rsidR="00D16C16" w:rsidRPr="00D16C16" w:rsidRDefault="00D16C16" w:rsidP="008E6214">
      <w:pPr>
        <w:jc w:val="both"/>
        <w:rPr>
          <w:rFonts w:ascii="Trebuchet MS" w:hAnsi="Trebuchet MS"/>
          <w:color w:val="000000" w:themeColor="text1"/>
        </w:rPr>
      </w:pPr>
    </w:p>
    <w:p w:rsidR="00D16C16" w:rsidRPr="00D16C16" w:rsidRDefault="00D16C16" w:rsidP="008E6214">
      <w:pPr>
        <w:jc w:val="both"/>
        <w:rPr>
          <w:rFonts w:ascii="Trebuchet MS" w:hAnsi="Trebuchet MS"/>
          <w:color w:val="000000" w:themeColor="text1"/>
        </w:rPr>
      </w:pPr>
      <w:r w:rsidRPr="00D16C16">
        <w:rPr>
          <w:rFonts w:ascii="Trebuchet MS" w:hAnsi="Trebuchet MS"/>
          <w:color w:val="000000" w:themeColor="text1"/>
        </w:rPr>
        <w:t>F) SOMETERSE EXPRESAMENTE A LOS PROCE</w:t>
      </w:r>
      <w:r w:rsidR="005E1DE1">
        <w:rPr>
          <w:rFonts w:ascii="Trebuchet MS" w:hAnsi="Trebuchet MS"/>
          <w:color w:val="000000" w:themeColor="text1"/>
        </w:rPr>
        <w:t>DIMIENTOS DE EJECUCIÓN ESTABLECIDOS  EN LOS ARTICULOS 279,280 Y 282 DE</w:t>
      </w:r>
      <w:r w:rsidRPr="00D16C16">
        <w:rPr>
          <w:rFonts w:ascii="Trebuchet MS" w:hAnsi="Trebuchet MS"/>
          <w:color w:val="000000" w:themeColor="text1"/>
        </w:rPr>
        <w:t xml:space="preserve"> LA LEY DE INSTITUCIONES DE SEGUROS Y</w:t>
      </w:r>
      <w:r w:rsidR="005E1DE1">
        <w:rPr>
          <w:rFonts w:ascii="Trebuchet MS" w:hAnsi="Trebuchet MS"/>
          <w:color w:val="000000" w:themeColor="text1"/>
        </w:rPr>
        <w:t xml:space="preserve"> DE</w:t>
      </w:r>
      <w:r w:rsidRPr="00D16C16">
        <w:rPr>
          <w:rFonts w:ascii="Trebuchet MS" w:hAnsi="Trebuchet MS"/>
          <w:color w:val="000000" w:themeColor="text1"/>
        </w:rPr>
        <w:t xml:space="preserve"> FIANZAS, PARA LA EFECTIVIDAD DE LA PRESENTE FIANZA, AUN PARA EL CASO DE QUE PROCEDIERA EL COBRO DE INDEMNIZACIÓN POR MORA, CON MOTIVO DEL PAGO EXTEMPORÁNEO DEL IMPORTE DE LA PÓLIZA DE FIANZA REQUERIDA; </w:t>
      </w:r>
      <w:r w:rsidR="005E1DE1">
        <w:rPr>
          <w:rFonts w:ascii="Trebuchet MS" w:hAnsi="Trebuchet MS"/>
          <w:color w:val="000000" w:themeColor="text1"/>
        </w:rPr>
        <w:t xml:space="preserve">DE ACUERDO CON LO ESTIPULADO EN EL ARTÍCULO 283 Y 291 DE LA LEY DE INSTITUCIONES DE SEGUROS Y FIANZAS; </w:t>
      </w:r>
      <w:r w:rsidRPr="00D16C16">
        <w:rPr>
          <w:rFonts w:ascii="Trebuchet MS" w:hAnsi="Trebuchet MS"/>
          <w:color w:val="000000" w:themeColor="text1"/>
        </w:rPr>
        <w:t>RENUNCIANDO LA AFIANZADORA AL BENEFICIO ESTABLECIDO EN EL ARTÍCULO 179 DE LA LEY DE INSTITUCIONES D</w:t>
      </w:r>
      <w:r w:rsidR="005E1DE1">
        <w:rPr>
          <w:rFonts w:ascii="Trebuchet MS" w:hAnsi="Trebuchet MS"/>
          <w:color w:val="000000" w:themeColor="text1"/>
        </w:rPr>
        <w:t>E SEGUROS Y DE FIANZAS EN VIGOR.</w:t>
      </w:r>
    </w:p>
    <w:p w:rsidR="00D16C16" w:rsidRPr="00D16C16" w:rsidRDefault="00D16C16" w:rsidP="008E6214">
      <w:pPr>
        <w:jc w:val="both"/>
        <w:rPr>
          <w:rFonts w:ascii="Trebuchet MS" w:hAnsi="Trebuchet MS"/>
          <w:color w:val="000000" w:themeColor="text1"/>
        </w:rPr>
      </w:pPr>
    </w:p>
    <w:p w:rsidR="005E1DE1" w:rsidRPr="005E1DE1" w:rsidRDefault="00D16C16" w:rsidP="005E1DE1">
      <w:pPr>
        <w:jc w:val="both"/>
        <w:rPr>
          <w:rFonts w:ascii="Trebuchet MS" w:hAnsi="Trebuchet MS"/>
          <w:color w:val="000000" w:themeColor="text1"/>
        </w:rPr>
      </w:pPr>
      <w:r w:rsidRPr="00D16C16">
        <w:rPr>
          <w:rFonts w:ascii="Trebuchet MS" w:hAnsi="Trebuchet MS"/>
          <w:color w:val="000000" w:themeColor="text1"/>
        </w:rPr>
        <w:t>G).- PARA LA INTERPRETACIÓN Y CUMPLIMIENTO DE LAS OBLIGACIONES QUE SE GARANTIZAN MEDIANTE LA PRESENTE PÓLIZA DE FIANZA, LAS PARTES SE SOMETEN EXPRESAMENTE A LEY  DE INSTITUCIONES DE SEGUROS Y DE FIANZAS Y A LA JURISDICCIÓN Y COMPETENCIA DE LOS TRIBUNALES FEDERALES, POR LO QUE RENUNCIAN A CUALQUIER OTRO FUERO QUE PUDIESE CORRESPONDERLES Y DEJAN SIN EFECTO CUALQUIER OTRO PACTO QUE SOBRE LA MATERIA APAREZCA EN ESTA PÓLIZA DE FIANZA…… FIN DE TEXTO</w:t>
      </w:r>
      <w:bookmarkStart w:id="0" w:name="_GoBack"/>
      <w:bookmarkEnd w:id="0"/>
    </w:p>
    <w:p w:rsidR="00DA587E" w:rsidRDefault="00DA587E" w:rsidP="006709AA">
      <w:pPr>
        <w:pStyle w:val="Ttulo"/>
        <w:jc w:val="both"/>
        <w:rPr>
          <w:rFonts w:ascii="Trebuchet MS" w:hAnsi="Trebuchet MS" w:cs="Arial"/>
          <w:sz w:val="22"/>
          <w:szCs w:val="22"/>
        </w:rPr>
      </w:pPr>
    </w:p>
    <w:p w:rsidR="004C4CAC" w:rsidRPr="00B712DD" w:rsidRDefault="004C4CAC" w:rsidP="006709AA">
      <w:pPr>
        <w:pStyle w:val="Ttulo"/>
        <w:jc w:val="both"/>
        <w:rPr>
          <w:rFonts w:ascii="Trebuchet MS" w:hAnsi="Trebuchet MS" w:cs="Arial"/>
          <w:sz w:val="22"/>
          <w:szCs w:val="22"/>
        </w:rPr>
      </w:pPr>
    </w:p>
    <w:p w:rsidR="006709AA" w:rsidRPr="00B712DD" w:rsidRDefault="006709AA" w:rsidP="006709AA">
      <w:pPr>
        <w:pStyle w:val="Ttulo"/>
        <w:rPr>
          <w:rFonts w:ascii="Trebuchet MS" w:hAnsi="Trebuchet MS" w:cs="Arial"/>
          <w:color w:val="0F243E"/>
          <w:sz w:val="22"/>
          <w:szCs w:val="22"/>
        </w:rPr>
      </w:pPr>
      <w:r w:rsidRPr="00B712DD">
        <w:rPr>
          <w:rFonts w:ascii="Trebuchet MS" w:hAnsi="Trebuchet MS" w:cs="Arial"/>
          <w:color w:val="0F243E"/>
          <w:sz w:val="22"/>
          <w:szCs w:val="22"/>
        </w:rPr>
        <w:t>M</w:t>
      </w:r>
      <w:r w:rsidR="00363E12" w:rsidRPr="00B712DD">
        <w:rPr>
          <w:rFonts w:ascii="Trebuchet MS" w:hAnsi="Trebuchet MS" w:cs="Arial"/>
          <w:color w:val="0F243E"/>
          <w:sz w:val="22"/>
          <w:szCs w:val="22"/>
        </w:rPr>
        <w:t>ODELO DE FIANZAS</w:t>
      </w:r>
    </w:p>
    <w:p w:rsidR="006709AA" w:rsidRDefault="0049743E" w:rsidP="006709AA">
      <w:pPr>
        <w:pStyle w:val="Ttulo"/>
        <w:rPr>
          <w:rFonts w:ascii="Trebuchet MS" w:hAnsi="Trebuchet MS" w:cs="Arial"/>
          <w:color w:val="0F243E"/>
          <w:sz w:val="22"/>
          <w:szCs w:val="22"/>
        </w:rPr>
      </w:pPr>
      <w:r w:rsidRPr="00B712DD">
        <w:rPr>
          <w:rFonts w:ascii="Trebuchet MS" w:hAnsi="Trebuchet MS" w:cs="Arial"/>
          <w:color w:val="0F243E"/>
          <w:sz w:val="22"/>
          <w:szCs w:val="22"/>
        </w:rPr>
        <w:t>“CUMPLIMIENTO Y VI</w:t>
      </w:r>
      <w:r w:rsidR="00E26832">
        <w:rPr>
          <w:rFonts w:ascii="Trebuchet MS" w:hAnsi="Trebuchet MS" w:cs="Arial"/>
          <w:color w:val="0F243E"/>
          <w:sz w:val="22"/>
          <w:szCs w:val="22"/>
        </w:rPr>
        <w:t>C</w:t>
      </w:r>
      <w:r w:rsidRPr="00B712DD">
        <w:rPr>
          <w:rFonts w:ascii="Trebuchet MS" w:hAnsi="Trebuchet MS" w:cs="Arial"/>
          <w:color w:val="0F243E"/>
          <w:sz w:val="22"/>
          <w:szCs w:val="22"/>
        </w:rPr>
        <w:t>IOS OCULTOS</w:t>
      </w:r>
      <w:r w:rsidR="006709AA" w:rsidRPr="00B712DD">
        <w:rPr>
          <w:rFonts w:ascii="Trebuchet MS" w:hAnsi="Trebuchet MS" w:cs="Arial"/>
          <w:color w:val="0F243E"/>
          <w:sz w:val="22"/>
          <w:szCs w:val="22"/>
        </w:rPr>
        <w:t>”</w:t>
      </w:r>
    </w:p>
    <w:p w:rsidR="00D16C16" w:rsidRPr="00D16C16" w:rsidRDefault="00D16C16" w:rsidP="00D16C16">
      <w:pPr>
        <w:pStyle w:val="Ttulo"/>
        <w:tabs>
          <w:tab w:val="left" w:pos="195"/>
        </w:tabs>
        <w:jc w:val="both"/>
        <w:rPr>
          <w:rFonts w:ascii="Trebuchet MS" w:hAnsi="Trebuchet MS" w:cs="Arial"/>
          <w:color w:val="000000" w:themeColor="text1"/>
        </w:rPr>
      </w:pPr>
      <w:r w:rsidRPr="00D16C16">
        <w:rPr>
          <w:rFonts w:ascii="Trebuchet MS" w:hAnsi="Trebuchet MS" w:cs="Arial"/>
          <w:color w:val="000000" w:themeColor="text1"/>
        </w:rPr>
        <w:t>NOMBRE DE LA AFIANZADORA), EN USO DE LA AUTORIZACIÓN QUE LE FUE OTORGADA POR EL GOBIERNO FEDERAL POR EL CONDUCTO DE LA SECRETARIA DE HACIENDA Y CRÉDITO PÚBLICO EN LOS TÉRMINOS DE LOS ARTICULOS 11 Y 36 DE LA LEY DE INSTITUCIONES Y DE SEGUROS Y FIANZAS, SE CONSTITUYE FIADORA HASTA POR LA CANTIDAD DE $ (CANTIDAD EN NÚMERO Y LETRA QUE CONSTITUYE EL 10% DEL MONTO TOTAL DEL CONTRATO GARANTIZADO POR ESTA PÓLIZA). QUE INCLUYE IVA----------------------------------------------….</w:t>
      </w:r>
    </w:p>
    <w:p w:rsidR="00D16C16" w:rsidRPr="00D16C16" w:rsidRDefault="00D16C16" w:rsidP="00D16C16">
      <w:pPr>
        <w:jc w:val="both"/>
        <w:rPr>
          <w:rFonts w:ascii="Trebuchet MS" w:hAnsi="Trebuchet MS"/>
          <w:color w:val="000000" w:themeColor="text1"/>
          <w:szCs w:val="24"/>
        </w:rPr>
      </w:pPr>
    </w:p>
    <w:p w:rsidR="00D16C16" w:rsidRPr="00D16C16" w:rsidRDefault="00D16C16" w:rsidP="006709AA">
      <w:pPr>
        <w:pStyle w:val="Ttulo"/>
        <w:rPr>
          <w:rFonts w:ascii="Trebuchet MS" w:hAnsi="Trebuchet MS" w:cs="Arial"/>
          <w:color w:val="000000" w:themeColor="text1"/>
          <w:sz w:val="22"/>
          <w:szCs w:val="22"/>
        </w:rPr>
      </w:pPr>
    </w:p>
    <w:p w:rsidR="006709AA" w:rsidRPr="00D16C16" w:rsidRDefault="006709AA" w:rsidP="00D16C16">
      <w:pPr>
        <w:pStyle w:val="Ttulo"/>
        <w:jc w:val="left"/>
        <w:rPr>
          <w:rFonts w:ascii="Trebuchet MS" w:hAnsi="Trebuchet MS" w:cs="Arial"/>
          <w:color w:val="000000" w:themeColor="text1"/>
          <w:sz w:val="22"/>
          <w:szCs w:val="22"/>
        </w:rPr>
      </w:pPr>
    </w:p>
    <w:p w:rsidR="003037E1" w:rsidRPr="00D16C16" w:rsidRDefault="00D16C16" w:rsidP="003037E1">
      <w:pPr>
        <w:jc w:val="both"/>
        <w:rPr>
          <w:rFonts w:ascii="Trebuchet MS" w:hAnsi="Trebuchet MS"/>
          <w:color w:val="000000" w:themeColor="text1"/>
        </w:rPr>
      </w:pPr>
      <w:r w:rsidRPr="00D16C16">
        <w:rPr>
          <w:rFonts w:ascii="Trebuchet MS" w:hAnsi="Trebuchet MS"/>
          <w:color w:val="000000" w:themeColor="text1"/>
        </w:rPr>
        <w:t>A FAVOR DEL INSTITUTO SINALOENSE DE LA INFRAESTRUCTURA FÍSICA EDUCATIVA, CON DOMICILIO EN: BAHÍA DE NAVACHISTE 609 PTE., COL. BALCONES DEL NUEVO CULIACÁN, CULIACÁN, SINALOA.</w:t>
      </w:r>
    </w:p>
    <w:p w:rsidR="003037E1" w:rsidRPr="00D16C16" w:rsidRDefault="003037E1" w:rsidP="0049743E">
      <w:pPr>
        <w:jc w:val="both"/>
        <w:rPr>
          <w:rFonts w:ascii="Trebuchet MS" w:hAnsi="Trebuchet MS"/>
          <w:color w:val="000000" w:themeColor="text1"/>
        </w:rPr>
      </w:pPr>
    </w:p>
    <w:p w:rsidR="0049743E" w:rsidRPr="00D16C16" w:rsidRDefault="00D16C16" w:rsidP="0049743E">
      <w:pPr>
        <w:jc w:val="both"/>
        <w:rPr>
          <w:rFonts w:ascii="Trebuchet MS" w:hAnsi="Trebuchet MS"/>
          <w:color w:val="000000" w:themeColor="text1"/>
          <w:u w:val="single"/>
        </w:rPr>
      </w:pPr>
      <w:r w:rsidRPr="00D16C16">
        <w:rPr>
          <w:rFonts w:ascii="Trebuchet MS" w:hAnsi="Trebuchet MS"/>
          <w:color w:val="000000" w:themeColor="text1"/>
        </w:rPr>
        <w:t xml:space="preserve">PARA GARANTIZAR POR </w:t>
      </w:r>
      <w:r w:rsidRPr="00DE5DB5">
        <w:rPr>
          <w:rFonts w:ascii="Trebuchet MS" w:hAnsi="Trebuchet MS"/>
          <w:color w:val="C00000"/>
          <w:u w:val="single"/>
        </w:rPr>
        <w:t>NOMBRE DE LA EMPRESA</w:t>
      </w:r>
      <w:r w:rsidRPr="00D16C16">
        <w:rPr>
          <w:rFonts w:ascii="Trebuchet MS" w:hAnsi="Trebuchet MS"/>
          <w:color w:val="000000" w:themeColor="text1"/>
        </w:rPr>
        <w:t xml:space="preserve">, </w:t>
      </w:r>
      <w:r w:rsidRPr="00DE5DB5">
        <w:rPr>
          <w:rFonts w:ascii="Trebuchet MS" w:hAnsi="Trebuchet MS"/>
          <w:color w:val="C00000"/>
        </w:rPr>
        <w:t xml:space="preserve">CON DOMICILIO EN: ___ (INCLUIR DOMICILIO DE LA EMPRESA) </w:t>
      </w:r>
      <w:r w:rsidRPr="00D16C16">
        <w:rPr>
          <w:rFonts w:ascii="Trebuchet MS" w:hAnsi="Trebuchet MS"/>
          <w:color w:val="000000" w:themeColor="text1"/>
        </w:rPr>
        <w:t xml:space="preserve">EL 10% POR EL FIEL Y EXACTO CUMPLIMIENTO DE TODAS Y CADA UNA DE LAS OBLIGACIONES PACTADAS A CARGO DE NUESTRO FIADO, ASÍ COMO LA CORRECTA EJECUCIÓN Y OPORTUNA ENTREGA DE LOS TRABAJOS DERIVADOS DEL CONTRATO DE OBRA PÚBLICA A BASE DE PRECIOS UNITARIOS Y TIEMPO DETERMINADO NÚMERO </w:t>
      </w:r>
      <w:r w:rsidRPr="00DE5DB5">
        <w:rPr>
          <w:rFonts w:ascii="Trebuchet MS" w:hAnsi="Trebuchet MS"/>
          <w:color w:val="C00000"/>
          <w:u w:val="single"/>
        </w:rPr>
        <w:t>ISIFE-000-000-20XX</w:t>
      </w:r>
      <w:r w:rsidRPr="00DE5DB5">
        <w:rPr>
          <w:rFonts w:ascii="Trebuchet MS" w:hAnsi="Trebuchet MS"/>
          <w:color w:val="C00000"/>
        </w:rPr>
        <w:t xml:space="preserve">, </w:t>
      </w:r>
      <w:r w:rsidRPr="00D16C16">
        <w:rPr>
          <w:rFonts w:ascii="Trebuchet MS" w:hAnsi="Trebuchet MS"/>
          <w:color w:val="000000" w:themeColor="text1"/>
        </w:rPr>
        <w:t xml:space="preserve"> DE FECHA </w:t>
      </w:r>
      <w:r w:rsidRPr="00DE5DB5">
        <w:rPr>
          <w:rFonts w:ascii="Trebuchet MS" w:hAnsi="Trebuchet MS"/>
          <w:color w:val="C00000"/>
          <w:u w:val="single"/>
        </w:rPr>
        <w:t>DD/MM/20XX</w:t>
      </w:r>
      <w:r w:rsidRPr="00D16C16">
        <w:rPr>
          <w:rFonts w:ascii="Trebuchet MS" w:hAnsi="Trebuchet MS"/>
          <w:color w:val="000000" w:themeColor="text1"/>
        </w:rPr>
        <w:t xml:space="preserve">, QUE CELEBRA CON EL INSTITUTO SINALOENSE DE LA INFRAESTRUCTURA FÍSICA EDUCATIVA. CON UN IMPORTE TOTAL CONTRATADO DE $000.00,  </w:t>
      </w:r>
      <w:r w:rsidRPr="00DE5DB5">
        <w:rPr>
          <w:rFonts w:ascii="Trebuchet MS" w:hAnsi="Trebuchet MS"/>
          <w:color w:val="C00000"/>
        </w:rPr>
        <w:t>(DESCRIPCIÓN DEL IMPORTE CON LETRA PESOS 00/100M.N.)</w:t>
      </w:r>
      <w:r w:rsidRPr="00D16C16">
        <w:rPr>
          <w:rFonts w:ascii="Trebuchet MS" w:hAnsi="Trebuchet MS"/>
          <w:color w:val="000000" w:themeColor="text1"/>
        </w:rPr>
        <w:t xml:space="preserve"> INCLUYE I.V.A., RELATIVO A LOS TRABAJOS CONSISTENTES EN </w:t>
      </w:r>
      <w:r w:rsidRPr="00DE5DB5">
        <w:rPr>
          <w:rFonts w:ascii="Trebuchet MS" w:hAnsi="Trebuchet MS"/>
          <w:color w:val="C00000"/>
          <w:u w:val="single"/>
        </w:rPr>
        <w:t>DESCRIPCIÓN GENERAL DE LA OBRA.</w:t>
      </w:r>
    </w:p>
    <w:p w:rsidR="0049743E" w:rsidRPr="00D16C16" w:rsidRDefault="0049743E" w:rsidP="0049743E">
      <w:pPr>
        <w:jc w:val="both"/>
        <w:rPr>
          <w:rFonts w:ascii="Trebuchet MS" w:hAnsi="Trebuchet MS"/>
          <w:color w:val="000000" w:themeColor="text1"/>
          <w:u w:val="single"/>
        </w:rPr>
      </w:pPr>
    </w:p>
    <w:p w:rsidR="00D16C16" w:rsidRPr="00D16C16" w:rsidRDefault="00D16C16" w:rsidP="00A834BF">
      <w:pPr>
        <w:pStyle w:val="Ttulo"/>
        <w:jc w:val="both"/>
        <w:rPr>
          <w:rFonts w:ascii="Trebuchet MS" w:hAnsi="Trebuchet MS"/>
          <w:b w:val="0"/>
          <w:color w:val="000000" w:themeColor="text1"/>
        </w:rPr>
      </w:pPr>
      <w:r w:rsidRPr="00D16C16">
        <w:rPr>
          <w:rFonts w:ascii="Trebuchet MS" w:hAnsi="Trebuchet MS"/>
          <w:b w:val="0"/>
          <w:color w:val="000000" w:themeColor="text1"/>
        </w:rPr>
        <w:t>LA PRESENTE FIANZA SE OTORGA DE CONFORMIDAD CON LO ESTIPULADO EN LA LEY DE OBRAS PÚBLICAS Y SERVICIOS RELACIONADOS CON LAS MISMAS DEL ESTADO DE SINALOA, EL REGLAMENTO DE LA LEY DE OBRAS PUBLICAS Y SERVICIOS RELACIONADOS CON LAS MISMAS, PARA LAS DEPENDENCIAS Y ENTIDADES DE LA ADMINISTRACIÓN PÚBLICA  FEDERAL, ESTATAL Y MUNICIPAL.</w:t>
      </w:r>
    </w:p>
    <w:p w:rsidR="00D16C16" w:rsidRPr="00D16C16" w:rsidRDefault="00D16C16" w:rsidP="00A834BF">
      <w:pPr>
        <w:pStyle w:val="Ttulo"/>
        <w:jc w:val="both"/>
        <w:rPr>
          <w:rFonts w:ascii="Trebuchet MS" w:hAnsi="Trebuchet MS"/>
          <w:b w:val="0"/>
          <w:color w:val="000000" w:themeColor="text1"/>
        </w:rPr>
      </w:pPr>
      <w:r w:rsidRPr="00D16C16">
        <w:rPr>
          <w:rFonts w:ascii="Trebuchet MS" w:hAnsi="Trebuchet MS"/>
          <w:b w:val="0"/>
          <w:color w:val="000000" w:themeColor="text1"/>
        </w:rPr>
        <w:t xml:space="preserve"> LA COMPAÑÍA AFIANZADORA EXPRESAMENTE ACEPTA:</w:t>
      </w:r>
    </w:p>
    <w:p w:rsidR="00D16C16" w:rsidRPr="00D16C16" w:rsidRDefault="00D16C16" w:rsidP="00A834BF">
      <w:pPr>
        <w:pStyle w:val="Ttulo"/>
        <w:jc w:val="both"/>
        <w:rPr>
          <w:rFonts w:ascii="Trebuchet MS" w:hAnsi="Trebuchet MS"/>
          <w:b w:val="0"/>
          <w:color w:val="000000" w:themeColor="text1"/>
        </w:rPr>
      </w:pPr>
    </w:p>
    <w:p w:rsidR="009C5ECC" w:rsidRPr="00D16C16" w:rsidRDefault="00D16C16" w:rsidP="00A834BF">
      <w:pPr>
        <w:pStyle w:val="Ttulo"/>
        <w:jc w:val="both"/>
        <w:rPr>
          <w:rFonts w:ascii="Trebuchet MS" w:hAnsi="Trebuchet MS"/>
          <w:b w:val="0"/>
          <w:color w:val="000000" w:themeColor="text1"/>
        </w:rPr>
      </w:pPr>
      <w:r w:rsidRPr="00D16C16">
        <w:rPr>
          <w:rFonts w:ascii="Trebuchet MS" w:hAnsi="Trebuchet MS"/>
          <w:b w:val="0"/>
          <w:color w:val="000000" w:themeColor="text1"/>
        </w:rPr>
        <w:t xml:space="preserve"> A) QUE LA FIANZA SE OTORGA ATENDIENDO A TODAS LAS ESTIPULACIONES CONTENIDAS EN EL CONTRATO. </w:t>
      </w:r>
    </w:p>
    <w:p w:rsidR="009C5ECC" w:rsidRPr="00D16C16" w:rsidRDefault="009C5ECC" w:rsidP="00A834BF">
      <w:pPr>
        <w:pStyle w:val="Ttulo"/>
        <w:jc w:val="both"/>
        <w:rPr>
          <w:rFonts w:ascii="Trebuchet MS" w:hAnsi="Trebuchet MS"/>
          <w:b w:val="0"/>
          <w:color w:val="000000" w:themeColor="text1"/>
        </w:rPr>
      </w:pPr>
    </w:p>
    <w:p w:rsidR="009C5ECC" w:rsidRPr="00D16C16" w:rsidRDefault="00D16C16" w:rsidP="00A834BF">
      <w:pPr>
        <w:pStyle w:val="Ttulo"/>
        <w:jc w:val="both"/>
        <w:rPr>
          <w:rFonts w:ascii="Trebuchet MS" w:hAnsi="Trebuchet MS"/>
          <w:b w:val="0"/>
          <w:color w:val="000000" w:themeColor="text1"/>
        </w:rPr>
      </w:pPr>
      <w:r w:rsidRPr="00D16C16">
        <w:rPr>
          <w:rFonts w:ascii="Trebuchet MS" w:hAnsi="Trebuchet MS"/>
          <w:b w:val="0"/>
          <w:color w:val="000000" w:themeColor="text1"/>
        </w:rPr>
        <w:t xml:space="preserve">B) LA FIANZA GARANTIZA TODAS Y CADA UNA DE LAS OBLIGACIONES CONTENIDAS EN EL CONTRATO Y EN CONSECUENCIA LA EJECUCIÓN Y TERMINACIÓN TOTAL DE LA OBRA OBJETO DEL CONTRATO, AUN CUANDO PARTE DE ELLA SE SUBCONTRATE DE CONFORMIDAD CON LA AUTORIZACIÓN DEL INSTITUTO SINALOENSE DE LA INFRAESTRUCTURA FÍSICA EDUCATIVA (ISIFE) Y SEA SUSTITUIDA POR PARTE DEL FIADO POR LA FIANZA PARA GARANTIZAR LOS DEFECTOS, VICIOS OCULTOS Y CUALQUIER OTRA RESPONSABILIDAD EN QUE HUBIERE INCURRIDO.  </w:t>
      </w:r>
    </w:p>
    <w:p w:rsidR="009C5ECC" w:rsidRPr="00D16C16" w:rsidRDefault="009C5ECC" w:rsidP="00A834BF">
      <w:pPr>
        <w:pStyle w:val="Ttulo"/>
        <w:jc w:val="both"/>
        <w:rPr>
          <w:rFonts w:ascii="Trebuchet MS" w:hAnsi="Trebuchet MS"/>
          <w:b w:val="0"/>
          <w:color w:val="000000" w:themeColor="text1"/>
        </w:rPr>
      </w:pPr>
    </w:p>
    <w:p w:rsidR="009C5ECC" w:rsidRPr="00D16C16" w:rsidRDefault="00D16C16" w:rsidP="00A834BF">
      <w:pPr>
        <w:pStyle w:val="Ttulo"/>
        <w:jc w:val="both"/>
        <w:rPr>
          <w:rFonts w:ascii="Trebuchet MS" w:hAnsi="Trebuchet MS"/>
          <w:b w:val="0"/>
          <w:color w:val="000000" w:themeColor="text1"/>
        </w:rPr>
      </w:pPr>
      <w:r w:rsidRPr="00D16C16">
        <w:rPr>
          <w:rFonts w:ascii="Trebuchet MS" w:hAnsi="Trebuchet MS"/>
          <w:b w:val="0"/>
          <w:color w:val="000000" w:themeColor="text1"/>
        </w:rPr>
        <w:lastRenderedPageBreak/>
        <w:t xml:space="preserve">C) QUE PARA SER CANCELAR LA FIANZA, SERÁ REQUISITO CONTAR CON EL ACTA ADMINISTRATIVA DE EXTINCIÓN DE DERECHOS Y OBLIGACIONES, O BIEN EL FINIQUITO Y, EN CASO DE EXISTIR SALDO A CARGO DEL CONTRATISTA, LA LIQUIDACIÓN CORRESPONDIENTE, ASÍ COMO CON LA MANIFESTACIÓN EXPRESA Y POR ESCRITO DEL INSTITUTO SINALOENSE DE LA INFRAESTRUCTURA FÍSICA EDUCATIVA (ISIFE) QUE LA PRODUCIRÁ SÓLO CUANDO HAYA TRANSCURRIDO UN AÑO  Y EL CONTRATISTA HAYA  CUMPLIDO LO ESTABLECIDO EN EL CONTRATO Y LA SUBSANACIÓN DE LOS DEFECTOS, VICIOS OCULTOS O CUALQUIER OTRA RESPONSABILIDAD EN CASO DE HABERSE PRESENTADO. </w:t>
      </w:r>
    </w:p>
    <w:p w:rsidR="009C5ECC" w:rsidRPr="00D16C16" w:rsidRDefault="009C5ECC" w:rsidP="00A834BF">
      <w:pPr>
        <w:pStyle w:val="Ttulo"/>
        <w:jc w:val="both"/>
        <w:rPr>
          <w:rFonts w:ascii="Trebuchet MS" w:hAnsi="Trebuchet MS"/>
          <w:b w:val="0"/>
          <w:color w:val="000000" w:themeColor="text1"/>
        </w:rPr>
      </w:pPr>
    </w:p>
    <w:p w:rsidR="00A834BF" w:rsidRPr="00D16C16" w:rsidRDefault="00D16C16" w:rsidP="00A834BF">
      <w:pPr>
        <w:pStyle w:val="Ttulo"/>
        <w:jc w:val="both"/>
        <w:rPr>
          <w:rFonts w:ascii="Trebuchet MS" w:hAnsi="Trebuchet MS"/>
          <w:b w:val="0"/>
          <w:color w:val="000000" w:themeColor="text1"/>
        </w:rPr>
      </w:pPr>
      <w:r w:rsidRPr="00D16C16">
        <w:rPr>
          <w:rFonts w:ascii="Trebuchet MS" w:hAnsi="Trebuchet MS"/>
          <w:b w:val="0"/>
          <w:color w:val="000000" w:themeColor="text1"/>
        </w:rPr>
        <w:t>D).- SOMETERSE EXPRESAMENTE A LOS PROCEDIMIENTOS DE EJECUCIÓN PREVISTOS EN LA LEY DE INSTITUCIONES DE SEGUROS Y DE FIANZAS, PARA LA EFECTIVIDAD DE LA PRESENTE FIANZA, AUN PARA EL CASO DE QUE PROCEDIERA EL COBRO DE INDEMNIZACIÓN POR MORA, CON MOTIVO DEL PAGO EXTEMPORÁNEO DEL IMPORTE DE LA PÓLIZA DE FIANZA REQUERIDA; RENUNCIANDO LA AFIANZADORA AL BENEFICIO ESTABLECIDO EN EL ARTÍCULO 179 DE LA LEY DE INSTITUCIONES DE SEGUROS Y DE FIANZAS EN VIGOR.</w:t>
      </w:r>
    </w:p>
    <w:p w:rsidR="009C5ECC" w:rsidRPr="00D16C16" w:rsidRDefault="009C5ECC" w:rsidP="00A834BF">
      <w:pPr>
        <w:pStyle w:val="Ttulo"/>
        <w:jc w:val="both"/>
        <w:rPr>
          <w:rFonts w:ascii="Trebuchet MS" w:hAnsi="Trebuchet MS"/>
          <w:b w:val="0"/>
          <w:color w:val="000000" w:themeColor="text1"/>
        </w:rPr>
      </w:pPr>
    </w:p>
    <w:p w:rsidR="009C5ECC" w:rsidRPr="00D16C16" w:rsidRDefault="00D16C16" w:rsidP="004C4CAC">
      <w:pPr>
        <w:pStyle w:val="Ttulo"/>
        <w:jc w:val="both"/>
        <w:rPr>
          <w:rFonts w:ascii="Trebuchet MS" w:hAnsi="Trebuchet MS"/>
          <w:b w:val="0"/>
          <w:color w:val="000000" w:themeColor="text1"/>
        </w:rPr>
      </w:pPr>
      <w:r w:rsidRPr="00D16C16">
        <w:rPr>
          <w:rFonts w:ascii="Trebuchet MS" w:hAnsi="Trebuchet MS"/>
          <w:b w:val="0"/>
          <w:color w:val="000000" w:themeColor="text1"/>
        </w:rPr>
        <w:t xml:space="preserve">E) QUE EN EL CASO DE QUE SEA PRORROGADO EL PLAZO ESTABLECIDO PARA LA TERMINACIÓN DE LOS TRABAJOS A QUE SE REFIERE LA FIANZA, O EXISTA ESPERA, O BIEN SI SE HUBIESE CELEBRADO ALGÚN CONVENIO MODIFICATORIO, SU VIGENCIA QUEDARA AUTOMÁTICAMENTE PRORROGADA EN CONCORDANCIA CON DICHA PRORROGA O ESPERA, DEBIENDO EN TODO CASO EL CONTRATISTA PRESENTAR EL ENDOSO A LA FIANZA EN LOS TÉRMINOS DEL CONVENIO MODIFICATORIO, PRORROGA O ESPERA ACORDADO. </w:t>
      </w:r>
    </w:p>
    <w:p w:rsidR="009C5ECC" w:rsidRPr="00D16C16" w:rsidRDefault="009C5ECC" w:rsidP="004C4CAC">
      <w:pPr>
        <w:pStyle w:val="Ttulo"/>
        <w:jc w:val="both"/>
        <w:rPr>
          <w:rFonts w:ascii="Trebuchet MS" w:hAnsi="Trebuchet MS"/>
          <w:b w:val="0"/>
          <w:color w:val="000000" w:themeColor="text1"/>
        </w:rPr>
      </w:pPr>
    </w:p>
    <w:p w:rsidR="009C5ECC" w:rsidRPr="00D16C16" w:rsidRDefault="00D16C16" w:rsidP="004C4CAC">
      <w:pPr>
        <w:pStyle w:val="Ttulo"/>
        <w:jc w:val="both"/>
        <w:rPr>
          <w:rFonts w:ascii="Trebuchet MS" w:hAnsi="Trebuchet MS"/>
          <w:b w:val="0"/>
          <w:color w:val="000000" w:themeColor="text1"/>
        </w:rPr>
      </w:pPr>
      <w:r w:rsidRPr="00D16C16">
        <w:rPr>
          <w:rFonts w:ascii="Trebuchet MS" w:hAnsi="Trebuchet MS"/>
          <w:b w:val="0"/>
          <w:color w:val="000000" w:themeColor="text1"/>
        </w:rPr>
        <w:t>F) QUE ESTA FIANZA CONTINUARA VIGENTE EN EL CASO DE QUE SE OTORGUE PRORROGA O ESPERA AL CONTRATISTA PARA EL CUMPLIMIENTO DE LAS OBLIGACIONES QUE SE AFIANZAN, AUN CUANDO HAYA SIDO SOLICITADA Y AUTORIZADA EXTEMPORÁNEAMENTE, O INCLUSIVE CUANDO DICHA PRORROGA O ESPERA SEA OTORGADA UNILATERALMENTE POR EL INSTITUTO SINALOENSE DE LA INFRAESTRUCTURA FÍSICA EDUCATIVA Y SE HAYA COMUNICADO POR ESCRITO AL CONTRATISTA.</w:t>
      </w:r>
    </w:p>
    <w:p w:rsidR="009C5ECC" w:rsidRPr="00D16C16" w:rsidRDefault="009C5ECC" w:rsidP="004C4CAC">
      <w:pPr>
        <w:pStyle w:val="Ttulo"/>
        <w:jc w:val="both"/>
        <w:rPr>
          <w:rFonts w:ascii="Trebuchet MS" w:hAnsi="Trebuchet MS"/>
          <w:b w:val="0"/>
          <w:color w:val="000000" w:themeColor="text1"/>
        </w:rPr>
      </w:pPr>
    </w:p>
    <w:p w:rsidR="009C5ECC" w:rsidRPr="00D16C16" w:rsidRDefault="00D16C16" w:rsidP="004C4CAC">
      <w:pPr>
        <w:pStyle w:val="Ttulo"/>
        <w:jc w:val="both"/>
        <w:rPr>
          <w:rFonts w:ascii="Trebuchet MS" w:hAnsi="Trebuchet MS"/>
          <w:b w:val="0"/>
          <w:color w:val="000000" w:themeColor="text1"/>
        </w:rPr>
      </w:pPr>
      <w:r w:rsidRPr="00D16C16">
        <w:rPr>
          <w:rFonts w:ascii="Trebuchet MS" w:hAnsi="Trebuchet MS"/>
          <w:b w:val="0"/>
          <w:color w:val="000000" w:themeColor="text1"/>
        </w:rPr>
        <w:t xml:space="preserve"> G) QUE LA FIANZA ESTARÁ EN VIGOR POR UN AÑO MÁS, CONTADO A PARTIR DE A FECHA DE RECEPCIÓN TOTAL DE LOS TRABAJOS Y EN CASO DE DEFECTOS DE CONSTRUCCIÓN Y RESPONSABILIDADES DERIVADOS DEL CONTRATO, CONTINUARA VIGENTE HASTA QUE SE CORRIJAN LOS DEFECTOS Y SE SATISFAGAN LAS RESPONSABILIDADES, ASÍ COMO DURANTE LA SUSTANCIACIÓN DE TODOS LOS RECURSOS LEGALES O LOS JUICIOS QUE SE INTERPONGAN Y HASTA QUE SE DICTE RESOLUCIÓN DEFINITIVA POR AUTORIDAD COMPETENTE Y QUE QUEDE FIRME. </w:t>
      </w:r>
    </w:p>
    <w:p w:rsidR="009C5ECC" w:rsidRPr="00D16C16" w:rsidRDefault="009C5ECC" w:rsidP="004C4CAC">
      <w:pPr>
        <w:pStyle w:val="Ttulo"/>
        <w:jc w:val="both"/>
        <w:rPr>
          <w:rFonts w:ascii="Trebuchet MS" w:hAnsi="Trebuchet MS"/>
          <w:b w:val="0"/>
          <w:color w:val="000000" w:themeColor="text1"/>
        </w:rPr>
      </w:pPr>
    </w:p>
    <w:p w:rsidR="009C5ECC" w:rsidRPr="00D16C16" w:rsidRDefault="00D16C16" w:rsidP="004C4CAC">
      <w:pPr>
        <w:pStyle w:val="Ttulo"/>
        <w:jc w:val="both"/>
        <w:rPr>
          <w:rFonts w:ascii="Trebuchet MS" w:hAnsi="Trebuchet MS"/>
          <w:b w:val="0"/>
          <w:color w:val="000000" w:themeColor="text1"/>
        </w:rPr>
      </w:pPr>
      <w:r w:rsidRPr="00D16C16">
        <w:rPr>
          <w:rFonts w:ascii="Trebuchet MS" w:hAnsi="Trebuchet MS"/>
          <w:b w:val="0"/>
          <w:color w:val="000000" w:themeColor="text1"/>
        </w:rPr>
        <w:t xml:space="preserve">H) 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FIANZAS Y DISPOSICIONES CONEXAS. </w:t>
      </w:r>
    </w:p>
    <w:p w:rsidR="009C5ECC" w:rsidRPr="00D16C16" w:rsidRDefault="009C5ECC" w:rsidP="004C4CAC">
      <w:pPr>
        <w:pStyle w:val="Ttulo"/>
        <w:jc w:val="both"/>
        <w:rPr>
          <w:rFonts w:ascii="Trebuchet MS" w:hAnsi="Trebuchet MS"/>
          <w:b w:val="0"/>
          <w:color w:val="000000" w:themeColor="text1"/>
        </w:rPr>
      </w:pPr>
    </w:p>
    <w:p w:rsidR="00D16C16" w:rsidRPr="00D16C16" w:rsidRDefault="00D16C16" w:rsidP="004C4CAC">
      <w:pPr>
        <w:pStyle w:val="Ttulo"/>
        <w:jc w:val="both"/>
        <w:rPr>
          <w:rFonts w:ascii="Trebuchet MS" w:hAnsi="Trebuchet MS"/>
          <w:b w:val="0"/>
          <w:color w:val="000000" w:themeColor="text1"/>
        </w:rPr>
      </w:pPr>
      <w:r w:rsidRPr="00D16C16">
        <w:rPr>
          <w:rFonts w:ascii="Trebuchet MS" w:hAnsi="Trebuchet MS"/>
          <w:b w:val="0"/>
          <w:color w:val="000000" w:themeColor="text1"/>
        </w:rPr>
        <w:lastRenderedPageBreak/>
        <w:t xml:space="preserve">I) LA FIANZA GARANTIZA TODAS Y CADA UNA DE LAS OBLIGACIONES CONTENIDAS EN EL CONTRATO Y EN CONSECUENCIA LA EJECUCIÓN Y TERMINACIÓN TOTAL DE LA OBRA OBJETO DEL CONTRATO, AUN CUANDO PARTE DE ELLA SE SUBCONTRATE DE CONFORMIDAD CON LA AUTORIZACIÓN DEL INSTITUTO SINALOENSE DE LA INFRAESTRUCTURA FÍSICA EDUCATIVA (ISIFE) Y SEA SUSTITUIDA POR PARTE DEL FIADO POR LA FIANZA PARA GARANTIZAR LOS DEFECTOS, VICIOS OCULTOS Y CUALQUIER OTRA RESPONSABILIDAD EN QUE HUBIERE INCURRIDO. </w:t>
      </w:r>
    </w:p>
    <w:p w:rsidR="00D16C16" w:rsidRPr="00D16C16" w:rsidRDefault="00D16C16" w:rsidP="004C4CAC">
      <w:pPr>
        <w:pStyle w:val="Ttulo"/>
        <w:jc w:val="both"/>
        <w:rPr>
          <w:rFonts w:ascii="Trebuchet MS" w:hAnsi="Trebuchet MS"/>
          <w:b w:val="0"/>
          <w:color w:val="000000" w:themeColor="text1"/>
        </w:rPr>
      </w:pPr>
    </w:p>
    <w:p w:rsidR="00D16C16" w:rsidRPr="00D16C16" w:rsidRDefault="00D16C16" w:rsidP="004C4CAC">
      <w:pPr>
        <w:pStyle w:val="Ttulo"/>
        <w:jc w:val="both"/>
        <w:rPr>
          <w:rFonts w:ascii="Trebuchet MS" w:hAnsi="Trebuchet MS"/>
          <w:b w:val="0"/>
          <w:color w:val="000000" w:themeColor="text1"/>
        </w:rPr>
      </w:pPr>
      <w:r w:rsidRPr="00D16C16">
        <w:rPr>
          <w:rFonts w:ascii="Trebuchet MS" w:hAnsi="Trebuchet MS"/>
          <w:b w:val="0"/>
          <w:color w:val="000000" w:themeColor="text1"/>
        </w:rPr>
        <w:t xml:space="preserve"> J) QUE LA AFIANZADORA ACEPTA EXPRESAMENTE LO PRECEPTUADO EN LOS ARTÍCULOS 179, 279, 282, 283, 289 Y 293 DE LA LEY DE INSTITUCIONES DE SEGUROS Y FIANZAS. </w:t>
      </w:r>
    </w:p>
    <w:p w:rsidR="00D16C16" w:rsidRPr="00D16C16" w:rsidRDefault="00D16C16" w:rsidP="004C4CAC">
      <w:pPr>
        <w:pStyle w:val="Ttulo"/>
        <w:jc w:val="both"/>
        <w:rPr>
          <w:rFonts w:ascii="Trebuchet MS" w:hAnsi="Trebuchet MS"/>
          <w:b w:val="0"/>
          <w:color w:val="000000" w:themeColor="text1"/>
        </w:rPr>
      </w:pPr>
    </w:p>
    <w:p w:rsidR="00937BBF" w:rsidRPr="00D16C16" w:rsidRDefault="00D16C16" w:rsidP="004C4CAC">
      <w:pPr>
        <w:pStyle w:val="Ttulo"/>
        <w:jc w:val="both"/>
        <w:rPr>
          <w:rFonts w:ascii="Trebuchet MS" w:hAnsi="Trebuchet MS"/>
          <w:b w:val="0"/>
          <w:color w:val="000000" w:themeColor="text1"/>
        </w:rPr>
      </w:pPr>
      <w:r w:rsidRPr="00D16C16">
        <w:rPr>
          <w:rFonts w:ascii="Trebuchet MS" w:hAnsi="Trebuchet MS"/>
          <w:b w:val="0"/>
          <w:color w:val="000000" w:themeColor="text1"/>
        </w:rPr>
        <w:t>K).- PARA LA INTERPRETACIÓN Y CUMPLIMIENTO DE LAS OBLIGACIONES QUE SE GARANTIZAN MEDIANTE LA PRESENTE PÓLIZA DE FIANZA, LAS PARTES SE SOMETEN EXPRESAMENTE A LEY  DE INSTITUCIONES DE SEGUROS Y DE FIANZAS Y A LA JURISDICCIÓN Y COMPETENCIA DE LOS TRIBUNALES FEDERALES, POR LO QUE RENUNCIAN A CUALQUIER OTRO FUERO QUE PUDIESE CORRESPONDERLES Y DEJAN SIN EFECTO CUALQUIER OTRO PACTO QUE SOBRE LA MATERIA APAREZCA EN ESTA PÓLIZA DE FIANZA…… FIN DE TEXTO.</w:t>
      </w:r>
    </w:p>
    <w:sectPr w:rsidR="00937BBF" w:rsidRPr="00D16C16" w:rsidSect="00694B3F">
      <w:pgSz w:w="12242" w:h="15842" w:code="1"/>
      <w:pgMar w:top="1418"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D3" w:rsidRDefault="00141AD3" w:rsidP="00615775">
      <w:r>
        <w:separator/>
      </w:r>
    </w:p>
  </w:endnote>
  <w:endnote w:type="continuationSeparator" w:id="0">
    <w:p w:rsidR="00141AD3" w:rsidRDefault="00141AD3" w:rsidP="0061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D3" w:rsidRDefault="00141AD3" w:rsidP="00615775">
      <w:r>
        <w:separator/>
      </w:r>
    </w:p>
  </w:footnote>
  <w:footnote w:type="continuationSeparator" w:id="0">
    <w:p w:rsidR="00141AD3" w:rsidRDefault="00141AD3" w:rsidP="00615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26E4"/>
    <w:multiLevelType w:val="hybridMultilevel"/>
    <w:tmpl w:val="195AD38A"/>
    <w:lvl w:ilvl="0" w:tplc="40FC7146">
      <w:start w:val="1"/>
      <w:numFmt w:val="upperLetter"/>
      <w:lvlText w:val="%1)"/>
      <w:lvlJc w:val="left"/>
      <w:pPr>
        <w:ind w:left="435" w:hanging="360"/>
      </w:pPr>
      <w:rPr>
        <w:rFonts w:hint="default"/>
        <w:color w:val="E36C0A" w:themeColor="accent6" w:themeShade="BF"/>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
    <w:nsid w:val="78982726"/>
    <w:multiLevelType w:val="hybridMultilevel"/>
    <w:tmpl w:val="43D6C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C1"/>
    <w:rsid w:val="000012E1"/>
    <w:rsid w:val="000144AF"/>
    <w:rsid w:val="00077681"/>
    <w:rsid w:val="000E5D10"/>
    <w:rsid w:val="000F1B6D"/>
    <w:rsid w:val="00141AD3"/>
    <w:rsid w:val="001A6AD2"/>
    <w:rsid w:val="001D3D41"/>
    <w:rsid w:val="001D51DE"/>
    <w:rsid w:val="00284508"/>
    <w:rsid w:val="002C09DB"/>
    <w:rsid w:val="002E00CD"/>
    <w:rsid w:val="003037E1"/>
    <w:rsid w:val="003333EA"/>
    <w:rsid w:val="00337940"/>
    <w:rsid w:val="00341B4C"/>
    <w:rsid w:val="003523CA"/>
    <w:rsid w:val="00357836"/>
    <w:rsid w:val="00363E12"/>
    <w:rsid w:val="00384B85"/>
    <w:rsid w:val="003A4128"/>
    <w:rsid w:val="003C196D"/>
    <w:rsid w:val="00404722"/>
    <w:rsid w:val="00422E7C"/>
    <w:rsid w:val="004814CA"/>
    <w:rsid w:val="004934A6"/>
    <w:rsid w:val="0049743E"/>
    <w:rsid w:val="004C4CAC"/>
    <w:rsid w:val="004F7A5C"/>
    <w:rsid w:val="0053785A"/>
    <w:rsid w:val="005645BD"/>
    <w:rsid w:val="005C4C1B"/>
    <w:rsid w:val="005D15E8"/>
    <w:rsid w:val="005D4869"/>
    <w:rsid w:val="005E1DE1"/>
    <w:rsid w:val="005E5972"/>
    <w:rsid w:val="00615775"/>
    <w:rsid w:val="006254C7"/>
    <w:rsid w:val="00662BC7"/>
    <w:rsid w:val="006709AA"/>
    <w:rsid w:val="00694B3F"/>
    <w:rsid w:val="006E04F6"/>
    <w:rsid w:val="006F1A27"/>
    <w:rsid w:val="006F6C09"/>
    <w:rsid w:val="007307D9"/>
    <w:rsid w:val="00761D85"/>
    <w:rsid w:val="00782E17"/>
    <w:rsid w:val="00786FCC"/>
    <w:rsid w:val="00803063"/>
    <w:rsid w:val="0082247E"/>
    <w:rsid w:val="00866465"/>
    <w:rsid w:val="008A02CB"/>
    <w:rsid w:val="008E6214"/>
    <w:rsid w:val="00931277"/>
    <w:rsid w:val="00937BBF"/>
    <w:rsid w:val="009C5ECC"/>
    <w:rsid w:val="009D7832"/>
    <w:rsid w:val="009F1811"/>
    <w:rsid w:val="00A700F8"/>
    <w:rsid w:val="00A73FE3"/>
    <w:rsid w:val="00A834BF"/>
    <w:rsid w:val="00A85FAF"/>
    <w:rsid w:val="00A861A6"/>
    <w:rsid w:val="00AC2344"/>
    <w:rsid w:val="00AD19D9"/>
    <w:rsid w:val="00AD6203"/>
    <w:rsid w:val="00AD679B"/>
    <w:rsid w:val="00B712DD"/>
    <w:rsid w:val="00B72D1F"/>
    <w:rsid w:val="00BA2C30"/>
    <w:rsid w:val="00BA5C41"/>
    <w:rsid w:val="00BA714B"/>
    <w:rsid w:val="00BB3318"/>
    <w:rsid w:val="00BC70EB"/>
    <w:rsid w:val="00BD216C"/>
    <w:rsid w:val="00BD257E"/>
    <w:rsid w:val="00BD4B44"/>
    <w:rsid w:val="00C42D2C"/>
    <w:rsid w:val="00CC1E2E"/>
    <w:rsid w:val="00CD04C1"/>
    <w:rsid w:val="00D1375D"/>
    <w:rsid w:val="00D1671A"/>
    <w:rsid w:val="00D16C16"/>
    <w:rsid w:val="00D33864"/>
    <w:rsid w:val="00DA587E"/>
    <w:rsid w:val="00DE5DB5"/>
    <w:rsid w:val="00DF43A1"/>
    <w:rsid w:val="00E23DED"/>
    <w:rsid w:val="00E26832"/>
    <w:rsid w:val="00E4755C"/>
    <w:rsid w:val="00E47DC2"/>
    <w:rsid w:val="00E636EA"/>
    <w:rsid w:val="00EB49A9"/>
    <w:rsid w:val="00F80FD4"/>
    <w:rsid w:val="00F93D87"/>
    <w:rsid w:val="00FC7C24"/>
    <w:rsid w:val="00FE13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75"/>
    <w:rPr>
      <w:rFonts w:ascii="Times New Roman" w:eastAsia="Times New Roman" w:hAnsi="Times New Roman"/>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04C1"/>
    <w:pPr>
      <w:ind w:left="720"/>
      <w:contextualSpacing/>
    </w:pPr>
  </w:style>
  <w:style w:type="paragraph" w:styleId="Ttulo">
    <w:name w:val="Title"/>
    <w:basedOn w:val="Normal"/>
    <w:link w:val="TtuloCar"/>
    <w:qFormat/>
    <w:rsid w:val="00615775"/>
    <w:pPr>
      <w:jc w:val="center"/>
    </w:pPr>
    <w:rPr>
      <w:b/>
      <w:bCs/>
      <w:szCs w:val="24"/>
    </w:rPr>
  </w:style>
  <w:style w:type="character" w:customStyle="1" w:styleId="TtuloCar">
    <w:name w:val="Título Car"/>
    <w:basedOn w:val="Fuentedeprrafopredeter"/>
    <w:link w:val="Ttulo"/>
    <w:rsid w:val="00615775"/>
    <w:rPr>
      <w:rFonts w:ascii="Times New Roman" w:eastAsia="Times New Roman" w:hAnsi="Times New Roman" w:cs="Times New Roman"/>
      <w:b/>
      <w:bCs/>
      <w:sz w:val="24"/>
      <w:szCs w:val="24"/>
      <w:lang w:val="es-MX" w:eastAsia="es-ES"/>
    </w:rPr>
  </w:style>
  <w:style w:type="paragraph" w:styleId="Textoindependiente">
    <w:name w:val="Body Text"/>
    <w:basedOn w:val="Normal"/>
    <w:link w:val="TextoindependienteCar"/>
    <w:semiHidden/>
    <w:rsid w:val="00615775"/>
    <w:pPr>
      <w:spacing w:before="240"/>
      <w:jc w:val="both"/>
    </w:pPr>
  </w:style>
  <w:style w:type="character" w:customStyle="1" w:styleId="TextoindependienteCar">
    <w:name w:val="Texto independiente Car"/>
    <w:basedOn w:val="Fuentedeprrafopredeter"/>
    <w:link w:val="Textoindependiente"/>
    <w:semiHidden/>
    <w:rsid w:val="00615775"/>
    <w:rPr>
      <w:rFonts w:ascii="Times New Roman" w:eastAsia="Times New Roman" w:hAnsi="Times New Roman" w:cs="Times New Roman"/>
      <w:sz w:val="24"/>
      <w:szCs w:val="20"/>
      <w:lang w:val="es-MX" w:eastAsia="es-ES"/>
    </w:rPr>
  </w:style>
  <w:style w:type="paragraph" w:styleId="Encabezado">
    <w:name w:val="header"/>
    <w:basedOn w:val="Normal"/>
    <w:link w:val="EncabezadoCar"/>
    <w:uiPriority w:val="99"/>
    <w:semiHidden/>
    <w:unhideWhenUsed/>
    <w:rsid w:val="00615775"/>
    <w:pPr>
      <w:tabs>
        <w:tab w:val="center" w:pos="4252"/>
        <w:tab w:val="right" w:pos="8504"/>
      </w:tabs>
    </w:pPr>
  </w:style>
  <w:style w:type="character" w:customStyle="1" w:styleId="EncabezadoCar">
    <w:name w:val="Encabezado Car"/>
    <w:basedOn w:val="Fuentedeprrafopredeter"/>
    <w:link w:val="Encabezado"/>
    <w:uiPriority w:val="99"/>
    <w:semiHidden/>
    <w:rsid w:val="00615775"/>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semiHidden/>
    <w:unhideWhenUsed/>
    <w:rsid w:val="00615775"/>
    <w:pPr>
      <w:tabs>
        <w:tab w:val="center" w:pos="4252"/>
        <w:tab w:val="right" w:pos="8504"/>
      </w:tabs>
    </w:pPr>
  </w:style>
  <w:style w:type="character" w:customStyle="1" w:styleId="PiedepginaCar">
    <w:name w:val="Pie de página Car"/>
    <w:basedOn w:val="Fuentedeprrafopredeter"/>
    <w:link w:val="Piedepgina"/>
    <w:uiPriority w:val="99"/>
    <w:semiHidden/>
    <w:rsid w:val="00615775"/>
    <w:rPr>
      <w:rFonts w:ascii="Times New Roman" w:eastAsia="Times New Roman" w:hAnsi="Times New Roman" w:cs="Times New Roman"/>
      <w:sz w:val="24"/>
      <w:szCs w:val="20"/>
      <w:lang w:val="es-MX" w:eastAsia="es-ES"/>
    </w:rPr>
  </w:style>
  <w:style w:type="paragraph" w:styleId="Textodeglobo">
    <w:name w:val="Balloon Text"/>
    <w:basedOn w:val="Normal"/>
    <w:link w:val="TextodegloboCar"/>
    <w:uiPriority w:val="99"/>
    <w:semiHidden/>
    <w:unhideWhenUsed/>
    <w:rsid w:val="00DA5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87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75"/>
    <w:rPr>
      <w:rFonts w:ascii="Times New Roman" w:eastAsia="Times New Roman" w:hAnsi="Times New Roman"/>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04C1"/>
    <w:pPr>
      <w:ind w:left="720"/>
      <w:contextualSpacing/>
    </w:pPr>
  </w:style>
  <w:style w:type="paragraph" w:styleId="Ttulo">
    <w:name w:val="Title"/>
    <w:basedOn w:val="Normal"/>
    <w:link w:val="TtuloCar"/>
    <w:qFormat/>
    <w:rsid w:val="00615775"/>
    <w:pPr>
      <w:jc w:val="center"/>
    </w:pPr>
    <w:rPr>
      <w:b/>
      <w:bCs/>
      <w:szCs w:val="24"/>
    </w:rPr>
  </w:style>
  <w:style w:type="character" w:customStyle="1" w:styleId="TtuloCar">
    <w:name w:val="Título Car"/>
    <w:basedOn w:val="Fuentedeprrafopredeter"/>
    <w:link w:val="Ttulo"/>
    <w:rsid w:val="00615775"/>
    <w:rPr>
      <w:rFonts w:ascii="Times New Roman" w:eastAsia="Times New Roman" w:hAnsi="Times New Roman" w:cs="Times New Roman"/>
      <w:b/>
      <w:bCs/>
      <w:sz w:val="24"/>
      <w:szCs w:val="24"/>
      <w:lang w:val="es-MX" w:eastAsia="es-ES"/>
    </w:rPr>
  </w:style>
  <w:style w:type="paragraph" w:styleId="Textoindependiente">
    <w:name w:val="Body Text"/>
    <w:basedOn w:val="Normal"/>
    <w:link w:val="TextoindependienteCar"/>
    <w:semiHidden/>
    <w:rsid w:val="00615775"/>
    <w:pPr>
      <w:spacing w:before="240"/>
      <w:jc w:val="both"/>
    </w:pPr>
  </w:style>
  <w:style w:type="character" w:customStyle="1" w:styleId="TextoindependienteCar">
    <w:name w:val="Texto independiente Car"/>
    <w:basedOn w:val="Fuentedeprrafopredeter"/>
    <w:link w:val="Textoindependiente"/>
    <w:semiHidden/>
    <w:rsid w:val="00615775"/>
    <w:rPr>
      <w:rFonts w:ascii="Times New Roman" w:eastAsia="Times New Roman" w:hAnsi="Times New Roman" w:cs="Times New Roman"/>
      <w:sz w:val="24"/>
      <w:szCs w:val="20"/>
      <w:lang w:val="es-MX" w:eastAsia="es-ES"/>
    </w:rPr>
  </w:style>
  <w:style w:type="paragraph" w:styleId="Encabezado">
    <w:name w:val="header"/>
    <w:basedOn w:val="Normal"/>
    <w:link w:val="EncabezadoCar"/>
    <w:uiPriority w:val="99"/>
    <w:semiHidden/>
    <w:unhideWhenUsed/>
    <w:rsid w:val="00615775"/>
    <w:pPr>
      <w:tabs>
        <w:tab w:val="center" w:pos="4252"/>
        <w:tab w:val="right" w:pos="8504"/>
      </w:tabs>
    </w:pPr>
  </w:style>
  <w:style w:type="character" w:customStyle="1" w:styleId="EncabezadoCar">
    <w:name w:val="Encabezado Car"/>
    <w:basedOn w:val="Fuentedeprrafopredeter"/>
    <w:link w:val="Encabezado"/>
    <w:uiPriority w:val="99"/>
    <w:semiHidden/>
    <w:rsid w:val="00615775"/>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semiHidden/>
    <w:unhideWhenUsed/>
    <w:rsid w:val="00615775"/>
    <w:pPr>
      <w:tabs>
        <w:tab w:val="center" w:pos="4252"/>
        <w:tab w:val="right" w:pos="8504"/>
      </w:tabs>
    </w:pPr>
  </w:style>
  <w:style w:type="character" w:customStyle="1" w:styleId="PiedepginaCar">
    <w:name w:val="Pie de página Car"/>
    <w:basedOn w:val="Fuentedeprrafopredeter"/>
    <w:link w:val="Piedepgina"/>
    <w:uiPriority w:val="99"/>
    <w:semiHidden/>
    <w:rsid w:val="00615775"/>
    <w:rPr>
      <w:rFonts w:ascii="Times New Roman" w:eastAsia="Times New Roman" w:hAnsi="Times New Roman" w:cs="Times New Roman"/>
      <w:sz w:val="24"/>
      <w:szCs w:val="20"/>
      <w:lang w:val="es-MX" w:eastAsia="es-ES"/>
    </w:rPr>
  </w:style>
  <w:style w:type="paragraph" w:styleId="Textodeglobo">
    <w:name w:val="Balloon Text"/>
    <w:basedOn w:val="Normal"/>
    <w:link w:val="TextodegloboCar"/>
    <w:uiPriority w:val="99"/>
    <w:semiHidden/>
    <w:unhideWhenUsed/>
    <w:rsid w:val="00DA5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87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1729</Words>
  <Characters>9512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dc:creator>
  <cp:lastModifiedBy>JURIDICO</cp:lastModifiedBy>
  <cp:revision>10</cp:revision>
  <cp:lastPrinted>2016-09-07T20:25:00Z</cp:lastPrinted>
  <dcterms:created xsi:type="dcterms:W3CDTF">2016-09-07T17:39:00Z</dcterms:created>
  <dcterms:modified xsi:type="dcterms:W3CDTF">2016-09-07T20:40:00Z</dcterms:modified>
</cp:coreProperties>
</file>