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7D69C3" w:rsidRPr="007D69C3">
        <w:rPr>
          <w:rFonts w:cs="Arial"/>
          <w:i w:val="0"/>
          <w:color w:val="000000"/>
          <w:lang w:eastAsia="es-ES"/>
        </w:rPr>
        <w:t xml:space="preserve">(037AH19PR) Construcción de 39 cuartos dormitorios (15.10 m2), en distintas localidades de la Sindicatura Higuera de Zaragoza, Ampliación Col. Ejidal (1), Bolsa de </w:t>
      </w:r>
      <w:proofErr w:type="spellStart"/>
      <w:r w:rsidR="007D69C3" w:rsidRPr="007D69C3">
        <w:rPr>
          <w:rFonts w:cs="Arial"/>
          <w:i w:val="0"/>
          <w:color w:val="000000"/>
          <w:lang w:eastAsia="es-ES"/>
        </w:rPr>
        <w:t>Tosalibampo</w:t>
      </w:r>
      <w:proofErr w:type="spellEnd"/>
      <w:r w:rsidR="007D69C3" w:rsidRPr="007D69C3">
        <w:rPr>
          <w:rFonts w:cs="Arial"/>
          <w:i w:val="0"/>
          <w:color w:val="000000"/>
          <w:lang w:eastAsia="es-ES"/>
        </w:rPr>
        <w:t xml:space="preserve"> No. 1 (6), Campo Pesquero Jitzamuri (6), Col. Ejidal (4), Col. Gloria Ochoa de Labastida (6), El Refugio (7), Las Grullas Margen Derecha (4), San Isidro (3), </w:t>
      </w:r>
      <w:proofErr w:type="spellStart"/>
      <w:r w:rsidR="007D69C3" w:rsidRPr="007D69C3">
        <w:rPr>
          <w:rFonts w:cs="Arial"/>
          <w:i w:val="0"/>
          <w:color w:val="000000"/>
          <w:lang w:eastAsia="es-ES"/>
        </w:rPr>
        <w:t>Matacahui</w:t>
      </w:r>
      <w:proofErr w:type="spellEnd"/>
      <w:r w:rsidR="007D69C3" w:rsidRPr="007D69C3">
        <w:rPr>
          <w:rFonts w:cs="Arial"/>
          <w:i w:val="0"/>
          <w:color w:val="000000"/>
          <w:lang w:eastAsia="es-ES"/>
        </w:rPr>
        <w:t xml:space="preserve"> (2),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B2D0F" w:rsidRDefault="00EB2D0F"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w:t>
      </w:r>
      <w:r w:rsidR="001D10FF" w:rsidRPr="00857388">
        <w:rPr>
          <w:rFonts w:cs="Arial"/>
          <w:i w:val="0"/>
          <w:sz w:val="20"/>
        </w:rPr>
        <w:lastRenderedPageBreak/>
        <w:t xml:space="preserve">Cuentas de Gobierno del Estado de Sinaloa, </w:t>
      </w:r>
      <w:r w:rsidR="006A2A63" w:rsidRPr="00857388">
        <w:rPr>
          <w:rFonts w:cs="Arial"/>
          <w:i w:val="0"/>
          <w:sz w:val="20"/>
        </w:rPr>
        <w:t>en los términos previstos en la Ley de Obras Públicas y Servicios Relacionados  con Las Mismas del Estado de Sinaloa;</w:t>
      </w:r>
    </w:p>
    <w:p w:rsidR="00D51C81" w:rsidRPr="00857388" w:rsidRDefault="00D51C81" w:rsidP="00D51C81">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lastRenderedPageBreak/>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7C7243">
        <w:rPr>
          <w:rFonts w:cs="Arial"/>
          <w:b/>
          <w:i w:val="0"/>
          <w:noProof/>
          <w:color w:val="000000"/>
          <w:sz w:val="20"/>
          <w:highlight w:val="yellow"/>
        </w:rPr>
        <w:t>5</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EB6BDD">
        <w:rPr>
          <w:rFonts w:cs="Arial"/>
          <w:b/>
          <w:i w:val="0"/>
          <w:sz w:val="20"/>
          <w:highlight w:val="yellow"/>
        </w:rPr>
        <w:t>20</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3A2F7A">
        <w:rPr>
          <w:rFonts w:cs="Arial"/>
          <w:b/>
          <w:i w:val="0"/>
          <w:highlight w:val="yellow"/>
        </w:rPr>
        <w:t>FISMDF-0281</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3A2F7A" w:rsidRPr="003A2F7A">
        <w:rPr>
          <w:rFonts w:cs="Arial"/>
          <w:b/>
          <w:i w:val="0"/>
          <w:color w:val="000000"/>
          <w:highlight w:val="yellow"/>
          <w:lang w:eastAsia="es-ES"/>
        </w:rPr>
        <w:t xml:space="preserve">(037AH19PR) Construcción de 39 cuartos dormitorios (15.10 m2), en distintas localidades de la Sindicatura Higuera de Zaragoza, Ampliación Col. Ejidal (1), Bolsa de </w:t>
      </w:r>
      <w:proofErr w:type="spellStart"/>
      <w:r w:rsidR="003A2F7A" w:rsidRPr="003A2F7A">
        <w:rPr>
          <w:rFonts w:cs="Arial"/>
          <w:b/>
          <w:i w:val="0"/>
          <w:color w:val="000000"/>
          <w:highlight w:val="yellow"/>
          <w:lang w:eastAsia="es-ES"/>
        </w:rPr>
        <w:t>Tosalibampo</w:t>
      </w:r>
      <w:proofErr w:type="spellEnd"/>
      <w:r w:rsidR="003A2F7A" w:rsidRPr="003A2F7A">
        <w:rPr>
          <w:rFonts w:cs="Arial"/>
          <w:b/>
          <w:i w:val="0"/>
          <w:color w:val="000000"/>
          <w:highlight w:val="yellow"/>
          <w:lang w:eastAsia="es-ES"/>
        </w:rPr>
        <w:t xml:space="preserve"> No. 1 (6), Campo Pesquero Jitzamuri (6), Col. Ejidal (4), Col. Gloria Ochoa de Labastida (6), El Refugio (7), Las Grullas Margen Derecha (4), San Isidro (3), </w:t>
      </w:r>
      <w:proofErr w:type="spellStart"/>
      <w:r w:rsidR="003A2F7A" w:rsidRPr="003A2F7A">
        <w:rPr>
          <w:rFonts w:cs="Arial"/>
          <w:b/>
          <w:i w:val="0"/>
          <w:color w:val="000000"/>
          <w:highlight w:val="yellow"/>
          <w:lang w:eastAsia="es-ES"/>
        </w:rPr>
        <w:t>Matacahui</w:t>
      </w:r>
      <w:proofErr w:type="spellEnd"/>
      <w:r w:rsidR="003A2F7A" w:rsidRPr="003A2F7A">
        <w:rPr>
          <w:rFonts w:cs="Arial"/>
          <w:b/>
          <w:i w:val="0"/>
          <w:color w:val="000000"/>
          <w:highlight w:val="yellow"/>
          <w:lang w:eastAsia="es-ES"/>
        </w:rPr>
        <w:t xml:space="preserve"> (2),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10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252E3D">
        <w:rPr>
          <w:rFonts w:cs="Arial"/>
          <w:b/>
          <w:i w:val="0"/>
          <w:noProof/>
          <w:color w:val="000000"/>
          <w:highlight w:val="yellow"/>
        </w:rPr>
        <w:t>07 de Octu</w:t>
      </w:r>
      <w:r w:rsidR="000C279B">
        <w:rPr>
          <w:rFonts w:cs="Arial"/>
          <w:b/>
          <w:i w:val="0"/>
          <w:noProof/>
          <w:color w:val="000000"/>
          <w:highlight w:val="yellow"/>
        </w:rPr>
        <w:t xml:space="preserve">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422776" w:rsidRDefault="00422776" w:rsidP="002717A6">
      <w:pPr>
        <w:jc w:val="both"/>
        <w:rPr>
          <w:rFonts w:cs="Arial"/>
          <w:i w:val="0"/>
        </w:rPr>
      </w:pPr>
    </w:p>
    <w:p w:rsidR="00422776" w:rsidRPr="00857388" w:rsidRDefault="00422776" w:rsidP="002717A6">
      <w:pPr>
        <w:jc w:val="both"/>
        <w:rPr>
          <w:rFonts w:cs="Arial"/>
          <w:i w:val="0"/>
        </w:rPr>
      </w:pP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lastRenderedPageBreak/>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B02CD5">
        <w:rPr>
          <w:rFonts w:cs="Arial"/>
          <w:b/>
          <w:i w:val="0"/>
          <w:highlight w:val="yellow"/>
        </w:rPr>
        <w:t>25</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A6301">
        <w:rPr>
          <w:rFonts w:cs="Arial"/>
          <w:b/>
          <w:i w:val="0"/>
          <w:noProof/>
          <w:color w:val="000000"/>
          <w:highlight w:val="yellow"/>
        </w:rPr>
        <w:t>09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B02CD5">
        <w:rPr>
          <w:rFonts w:cs="Arial"/>
          <w:b/>
          <w:i w:val="0"/>
          <w:noProof/>
          <w:highlight w:val="yellow"/>
        </w:rPr>
        <w:t>27</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lastRenderedPageBreak/>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lastRenderedPageBreak/>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lastRenderedPageBreak/>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lastRenderedPageBreak/>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w:t>
            </w:r>
            <w:r w:rsidRPr="00857388">
              <w:rPr>
                <w:i w:val="0"/>
                <w:sz w:val="20"/>
                <w:szCs w:val="20"/>
              </w:rPr>
              <w:lastRenderedPageBreak/>
              <w:t xml:space="preserve">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2C3F">
              <w:rPr>
                <w:i w:val="0"/>
                <w:sz w:val="20"/>
                <w:szCs w:val="20"/>
              </w:rPr>
              <w:t>3</w:t>
            </w:r>
            <w:r w:rsidRPr="00857388">
              <w:rPr>
                <w:i w:val="0"/>
                <w:sz w:val="20"/>
                <w:szCs w:val="20"/>
              </w:rPr>
              <w:t xml:space="preserve"> (</w:t>
            </w:r>
            <w:r w:rsidR="00352C3F">
              <w:rPr>
                <w:i w:val="0"/>
                <w:sz w:val="20"/>
                <w:szCs w:val="20"/>
              </w:rPr>
              <w:t>TRES</w:t>
            </w:r>
            <w:r w:rsidRPr="00857388">
              <w:rPr>
                <w:i w:val="0"/>
                <w:sz w:val="20"/>
                <w:szCs w:val="20"/>
              </w:rPr>
              <w:t xml:space="preserve">) CONTRATOS DE OBRAS SIMILARES COMPLETOS (TODAS SUS HOJAS  Y DEBIDAMENTE FIRMADAS) Y EL DOCUMENTO QUE COMPRUEBE EL CUMPLIMIENTO DE CADA CONTRATO, YA SEA EL ACTA DE EXTINCIÓN DE DERECHOS Y OBLIGACIONES CONTRACTUALES O EL ACTA </w:t>
            </w:r>
            <w:r w:rsidRPr="00857388">
              <w:rPr>
                <w:i w:val="0"/>
                <w:sz w:val="20"/>
                <w:szCs w:val="20"/>
              </w:rPr>
              <w:lastRenderedPageBreak/>
              <w:t>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A</w:t>
            </w:r>
            <w:r w:rsidRPr="00857388">
              <w:rPr>
                <w:i w:val="0"/>
                <w:sz w:val="20"/>
                <w:szCs w:val="20"/>
              </w:rPr>
              <w:tab/>
              <w:t>MATERIALES Y EQUIPOS DE INSTALACIÓN PERMANENTE EXPRESADOS EN UNIDADES CONVENCIONALES Y VOLÚMENES REQUERIDOS;</w:t>
            </w:r>
          </w:p>
          <w:p w:rsidR="0059470C" w:rsidRPr="00857388" w:rsidRDefault="0059470C"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0"/>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w:t>
            </w:r>
            <w:r w:rsidRPr="00857388">
              <w:rPr>
                <w:i w:val="0"/>
                <w:sz w:val="20"/>
                <w:szCs w:val="20"/>
              </w:rPr>
              <w:lastRenderedPageBreak/>
              <w:t>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9627B7" w:rsidRPr="00556FCA" w:rsidRDefault="009627B7"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Default="009627B7" w:rsidP="00F849F4">
      <w:pPr>
        <w:pStyle w:val="Textoindependiente210"/>
        <w:ind w:left="0"/>
        <w:rPr>
          <w:rFonts w:cs="Arial"/>
          <w:i w:val="0"/>
        </w:rPr>
      </w:pPr>
    </w:p>
    <w:p w:rsidR="009627B7" w:rsidRDefault="009627B7" w:rsidP="00F849F4">
      <w:pPr>
        <w:pStyle w:val="Textoindependiente210"/>
        <w:ind w:left="0"/>
        <w:rPr>
          <w:rFonts w:cs="Arial"/>
          <w:i w:val="0"/>
        </w:rPr>
      </w:pPr>
    </w:p>
    <w:p w:rsidR="009627B7" w:rsidRDefault="009627B7" w:rsidP="00F849F4">
      <w:pPr>
        <w:pStyle w:val="Textoindependiente210"/>
        <w:ind w:left="0"/>
        <w:rPr>
          <w:rFonts w:cs="Arial"/>
          <w:i w:val="0"/>
        </w:rPr>
      </w:pPr>
    </w:p>
    <w:p w:rsidR="009627B7" w:rsidRDefault="009627B7" w:rsidP="00F849F4">
      <w:pPr>
        <w:pStyle w:val="Textoindependiente210"/>
        <w:ind w:left="0"/>
        <w:rPr>
          <w:rFonts w:cs="Arial"/>
          <w:i w:val="0"/>
        </w:rPr>
      </w:pPr>
    </w:p>
    <w:p w:rsidR="009627B7" w:rsidRPr="00857388" w:rsidRDefault="009627B7" w:rsidP="00F849F4">
      <w:pPr>
        <w:pStyle w:val="Textoindependiente210"/>
        <w:ind w:left="0"/>
        <w:rPr>
          <w:rFonts w:cs="Arial"/>
          <w:i w:val="0"/>
        </w:rPr>
      </w:pPr>
    </w:p>
    <w:p w:rsidR="000D0CBF" w:rsidRPr="00857388"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9627B7" w:rsidRPr="0064127C" w:rsidRDefault="009627B7"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014019">
      <w:pPr>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871D9">
        <w:rPr>
          <w:rFonts w:cs="Arial"/>
          <w:b/>
          <w:i w:val="0"/>
          <w:highlight w:val="yellow"/>
        </w:rPr>
        <w:t>10</w:t>
      </w:r>
      <w:r w:rsidRPr="00857388">
        <w:rPr>
          <w:rFonts w:cs="Arial"/>
          <w:b/>
          <w:i w:val="0"/>
          <w:highlight w:val="yellow"/>
        </w:rPr>
        <w:t>:</w:t>
      </w:r>
      <w:r w:rsidR="00FE29A2">
        <w:rPr>
          <w:rFonts w:cs="Arial"/>
          <w:b/>
          <w:i w:val="0"/>
          <w:highlight w:val="yellow"/>
        </w:rPr>
        <w:t>0</w:t>
      </w:r>
      <w:r w:rsidRPr="00857388">
        <w:rPr>
          <w:rFonts w:cs="Arial"/>
          <w:b/>
          <w:i w:val="0"/>
          <w:highlight w:val="yellow"/>
        </w:rPr>
        <w:t>0</w:t>
      </w:r>
      <w:r w:rsidR="000C279B">
        <w:rPr>
          <w:rFonts w:cs="Arial"/>
          <w:b/>
          <w:i w:val="0"/>
        </w:rPr>
        <w:t xml:space="preserve"> horas, el día </w:t>
      </w:r>
      <w:r w:rsidR="00BB73E5">
        <w:rPr>
          <w:rFonts w:cs="Arial"/>
          <w:b/>
          <w:i w:val="0"/>
          <w:highlight w:val="yellow"/>
        </w:rPr>
        <w:t>03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604A3" w:rsidRPr="00857388" w:rsidRDefault="00C604A3" w:rsidP="00B8438D">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9F3095">
        <w:rPr>
          <w:rFonts w:cs="Arial"/>
          <w:b/>
          <w:bCs/>
          <w:i w:val="0"/>
          <w:color w:val="000000"/>
          <w:sz w:val="20"/>
          <w:highlight w:val="yellow"/>
        </w:rPr>
        <w:t>09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C213D4">
        <w:rPr>
          <w:rFonts w:cs="Arial"/>
          <w:b/>
          <w:bCs/>
          <w:i w:val="0"/>
          <w:color w:val="000000"/>
          <w:sz w:val="20"/>
          <w:highlight w:val="yellow"/>
        </w:rPr>
        <w:t>05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9F3095">
        <w:rPr>
          <w:rFonts w:cs="Arial"/>
          <w:b/>
          <w:bCs/>
          <w:i w:val="0"/>
          <w:color w:val="000000"/>
          <w:highlight w:val="yellow"/>
          <w:lang w:val="es-ES_tradnl"/>
        </w:rPr>
        <w:t>3</w:t>
      </w:r>
      <w:r w:rsidR="004B3B87" w:rsidRPr="00857388">
        <w:rPr>
          <w:rFonts w:cs="Arial"/>
          <w:b/>
          <w:bCs/>
          <w:i w:val="0"/>
          <w:color w:val="000000"/>
          <w:highlight w:val="yellow"/>
          <w:lang w:val="es-ES_tradnl"/>
        </w:rPr>
        <w:t>:</w:t>
      </w:r>
      <w:r w:rsidR="009F3095">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A7271">
        <w:rPr>
          <w:rFonts w:cs="Arial"/>
          <w:b/>
          <w:bCs/>
          <w:i w:val="0"/>
          <w:color w:val="000000"/>
          <w:highlight w:val="yellow"/>
          <w:lang w:val="es-ES_tradnl"/>
        </w:rPr>
        <w:t>3</w:t>
      </w:r>
      <w:r w:rsidR="000C279B">
        <w:rPr>
          <w:rFonts w:cs="Arial"/>
          <w:b/>
          <w:bCs/>
          <w:i w:val="0"/>
          <w:color w:val="000000"/>
          <w:highlight w:val="yellow"/>
          <w:lang w:val="es-ES_tradnl"/>
        </w:rPr>
        <w:t>:</w:t>
      </w:r>
      <w:r w:rsidR="007A7271">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C213D4">
        <w:rPr>
          <w:rFonts w:cs="Arial"/>
          <w:b/>
          <w:bCs/>
          <w:i w:val="0"/>
          <w:color w:val="000000"/>
          <w:highlight w:val="yellow"/>
          <w:lang w:val="es-ES_tradnl"/>
        </w:rPr>
        <w:t>07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xml:space="preserve">, cuando ninguna de las propuestas presentadas </w:t>
      </w:r>
      <w:r w:rsidR="005F0A21" w:rsidRPr="00857388">
        <w:rPr>
          <w:rFonts w:cs="Arial"/>
          <w:i w:val="0"/>
          <w:color w:val="000000"/>
        </w:rPr>
        <w:lastRenderedPageBreak/>
        <w:t>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A871D9" w:rsidRPr="00A871D9" w:rsidRDefault="00A871D9" w:rsidP="00A871D9">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lastRenderedPageBreak/>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lastRenderedPageBreak/>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9528B4" w:rsidRPr="00857388" w:rsidRDefault="009528B4"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w:t>
      </w:r>
      <w:r w:rsidRPr="00857388">
        <w:rPr>
          <w:rFonts w:cs="Arial"/>
          <w:i w:val="0"/>
        </w:rPr>
        <w:lastRenderedPageBreak/>
        <w:t xml:space="preserve">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w:t>
      </w:r>
      <w:r w:rsidRPr="00857388">
        <w:rPr>
          <w:rFonts w:cs="Arial"/>
          <w:i w:val="0"/>
          <w:sz w:val="20"/>
        </w:rPr>
        <w:lastRenderedPageBreak/>
        <w:t xml:space="preserve">(MIPYMES)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lastRenderedPageBreak/>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Default="004B3B87" w:rsidP="004B3B87">
      <w:pPr>
        <w:pStyle w:val="inciso0"/>
        <w:spacing w:after="0" w:line="240" w:lineRule="auto"/>
        <w:ind w:left="284" w:firstLine="0"/>
        <w:jc w:val="center"/>
        <w:rPr>
          <w:sz w:val="20"/>
          <w:szCs w:val="20"/>
          <w:lang w:val="pt-BR"/>
        </w:rPr>
      </w:pPr>
    </w:p>
    <w:p w:rsidR="00CD6F2F" w:rsidRDefault="00CD6F2F" w:rsidP="004B3B87">
      <w:pPr>
        <w:pStyle w:val="inciso0"/>
        <w:spacing w:after="0" w:line="240" w:lineRule="auto"/>
        <w:ind w:left="284" w:firstLine="0"/>
        <w:jc w:val="center"/>
        <w:rPr>
          <w:sz w:val="20"/>
          <w:szCs w:val="20"/>
          <w:lang w:val="pt-BR"/>
        </w:rPr>
      </w:pP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Default="00194031" w:rsidP="00194031"/>
    <w:p w:rsidR="00CD6F2F" w:rsidRDefault="00CD6F2F" w:rsidP="00194031"/>
    <w:p w:rsidR="00CD6F2F" w:rsidRPr="00194031" w:rsidRDefault="00CD6F2F" w:rsidP="00194031"/>
    <w:p w:rsidR="000D0CBF" w:rsidRDefault="000D0CBF" w:rsidP="001C2FB2">
      <w:pPr>
        <w:pStyle w:val="Ttulo8"/>
        <w:ind w:left="567" w:hanging="567"/>
        <w:rPr>
          <w:rFonts w:cs="Arial"/>
        </w:rPr>
      </w:pPr>
      <w:r w:rsidRPr="00857388">
        <w:rPr>
          <w:rFonts w:cs="Arial"/>
        </w:rPr>
        <w:lastRenderedPageBreak/>
        <w:t>6</w:t>
      </w:r>
      <w:r w:rsidRPr="00857388">
        <w:rPr>
          <w:rFonts w:cs="Arial"/>
        </w:rPr>
        <w:tab/>
        <w:t>DEL CONTRATO</w:t>
      </w:r>
    </w:p>
    <w:p w:rsidR="00CD6F2F" w:rsidRDefault="00CD6F2F" w:rsidP="00CD6F2F"/>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0D0CBF" w:rsidRPr="00857388" w:rsidRDefault="000D0CBF" w:rsidP="001C2FB2">
      <w:pPr>
        <w:ind w:left="567" w:hanging="567"/>
        <w:jc w:val="both"/>
        <w:rPr>
          <w:rFonts w:cs="Arial"/>
          <w:b/>
          <w:i w:val="0"/>
          <w:lang w:val="es-ES_tradnl"/>
        </w:rPr>
      </w:pPr>
      <w:r w:rsidRPr="00857388">
        <w:rPr>
          <w:rFonts w:cs="Arial"/>
          <w:b/>
          <w:i w:val="0"/>
          <w:lang w:val="es-ES_tradnl"/>
        </w:rPr>
        <w:lastRenderedPageBreak/>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w:t>
      </w:r>
      <w:r w:rsidRPr="00857388">
        <w:rPr>
          <w:rFonts w:cs="Arial"/>
          <w:i w:val="0"/>
        </w:rPr>
        <w:lastRenderedPageBreak/>
        <w:t>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lastRenderedPageBreak/>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w:t>
      </w:r>
      <w:r w:rsidRPr="00857388">
        <w:rPr>
          <w:rFonts w:cs="Arial"/>
          <w:i w:val="0"/>
        </w:rPr>
        <w:lastRenderedPageBreak/>
        <w:t xml:space="preserve">“EL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gastos financieros conforme a una tasa que será igual a la establecida por la Ley de Ingresos de la Federación </w:t>
      </w:r>
      <w:r w:rsidRPr="00857388">
        <w:rPr>
          <w:rFonts w:cs="Arial"/>
          <w:i w:val="0"/>
        </w:rPr>
        <w:lastRenderedPageBreak/>
        <w:t>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w:t>
      </w:r>
      <w:r w:rsidRPr="00857388">
        <w:rPr>
          <w:rFonts w:cs="Arial"/>
          <w:i w:val="0"/>
        </w:rPr>
        <w:lastRenderedPageBreak/>
        <w:t>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CF27D7" w:rsidRPr="00857388" w:rsidRDefault="00CF27D7" w:rsidP="00F369F9">
      <w:pPr>
        <w:pStyle w:val="Textoindependiente210"/>
        <w:ind w:left="0"/>
        <w:rPr>
          <w:rFonts w:eastAsia="Times New Roman" w:cs="Arial"/>
          <w:i w:val="0"/>
          <w:lang w:val="es-MX"/>
        </w:rPr>
      </w:pPr>
    </w:p>
    <w:p w:rsidR="000D0CBF" w:rsidRPr="00857388" w:rsidRDefault="00F369F9" w:rsidP="000C279B">
      <w:pPr>
        <w:pStyle w:val="Textoindependiente210"/>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Default="00532C13" w:rsidP="00770DCD">
      <w:pPr>
        <w:jc w:val="both"/>
        <w:rPr>
          <w:rFonts w:cs="Arial"/>
          <w:i w:val="0"/>
          <w:lang w:val="es-ES"/>
        </w:rPr>
      </w:pP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D62D08">
        <w:rPr>
          <w:rFonts w:cs="Arial"/>
          <w:b/>
          <w:i w:val="0"/>
          <w:highlight w:val="yellow"/>
          <w:lang w:val="es-ES"/>
        </w:rPr>
        <w:t>20</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736A67" w:rsidRDefault="00736A67" w:rsidP="00770DCD">
      <w:pPr>
        <w:rPr>
          <w:rFonts w:cs="Arial"/>
          <w:i w:val="0"/>
          <w:lang w:val="es-ES"/>
        </w:rPr>
      </w:pP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Default="00770DCD" w:rsidP="00770DCD">
      <w:pPr>
        <w:rPr>
          <w:rFonts w:cs="Arial"/>
          <w:i w:val="0"/>
          <w:lang w:val="es-ES"/>
        </w:rPr>
      </w:pPr>
    </w:p>
    <w:p w:rsidR="00736A67" w:rsidRDefault="00736A67" w:rsidP="00770DCD">
      <w:pPr>
        <w:rPr>
          <w:rFonts w:cs="Arial"/>
          <w:i w:val="0"/>
          <w:lang w:val="es-ES"/>
        </w:rPr>
      </w:pPr>
    </w:p>
    <w:p w:rsidR="00736A67" w:rsidRPr="00857388" w:rsidRDefault="00736A67"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60" w:rsidRDefault="00D75160">
      <w:r>
        <w:separator/>
      </w:r>
    </w:p>
  </w:endnote>
  <w:endnote w:type="continuationSeparator" w:id="0">
    <w:p w:rsidR="00D75160" w:rsidRDefault="00D7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3F" w:rsidRDefault="00352C3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352C3F" w:rsidRDefault="00352C3F">
    <w:pPr>
      <w:ind w:right="360"/>
      <w:jc w:val="right"/>
      <w:rPr>
        <w:rStyle w:val="Nmerodepgina"/>
      </w:rPr>
    </w:pPr>
  </w:p>
  <w:p w:rsidR="00352C3F" w:rsidRDefault="00352C3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3F" w:rsidRPr="00370863" w:rsidRDefault="00352C3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CONC-FISMDF-DGOYSP-DOP-05A-19</w:t>
    </w:r>
  </w:p>
  <w:p w:rsidR="00352C3F" w:rsidRDefault="00352C3F" w:rsidP="007D69C3">
    <w:pPr>
      <w:pStyle w:val="Textoindependiente31"/>
      <w:rPr>
        <w:rFonts w:cs="Arial"/>
        <w:i w:val="0"/>
        <w:color w:val="000000"/>
        <w:sz w:val="14"/>
        <w:szCs w:val="14"/>
        <w:lang w:eastAsia="es-ES"/>
      </w:rPr>
    </w:pPr>
    <w:r>
      <w:rPr>
        <w:rFonts w:cs="Arial"/>
        <w:i w:val="0"/>
        <w:color w:val="000000"/>
        <w:sz w:val="14"/>
        <w:szCs w:val="14"/>
        <w:lang w:eastAsia="es-ES"/>
      </w:rPr>
      <w:t>(037</w:t>
    </w:r>
    <w:r w:rsidRPr="00CC2B72">
      <w:rPr>
        <w:rFonts w:cs="Arial"/>
        <w:i w:val="0"/>
        <w:color w:val="000000"/>
        <w:sz w:val="14"/>
        <w:szCs w:val="14"/>
        <w:lang w:eastAsia="es-ES"/>
      </w:rPr>
      <w:t>AH19PR) Construcción de 39 cuartos dormitorios (15.10 m2), en distintas localidades de la Sindicatura</w:t>
    </w:r>
    <w:r>
      <w:rPr>
        <w:rFonts w:cs="Arial"/>
        <w:i w:val="0"/>
        <w:color w:val="000000"/>
        <w:sz w:val="14"/>
        <w:szCs w:val="14"/>
        <w:lang w:eastAsia="es-ES"/>
      </w:rPr>
      <w:t xml:space="preserve"> Higuera de Zaragoza, Ampliación Col. Ejidal (1), Bolsa de </w:t>
    </w:r>
    <w:proofErr w:type="spellStart"/>
    <w:r>
      <w:rPr>
        <w:rFonts w:cs="Arial"/>
        <w:i w:val="0"/>
        <w:color w:val="000000"/>
        <w:sz w:val="14"/>
        <w:szCs w:val="14"/>
        <w:lang w:eastAsia="es-ES"/>
      </w:rPr>
      <w:t>Tosalibampo</w:t>
    </w:r>
    <w:proofErr w:type="spellEnd"/>
    <w:r>
      <w:rPr>
        <w:rFonts w:cs="Arial"/>
        <w:i w:val="0"/>
        <w:color w:val="000000"/>
        <w:sz w:val="14"/>
        <w:szCs w:val="14"/>
        <w:lang w:eastAsia="es-ES"/>
      </w:rPr>
      <w:t xml:space="preserve"> No. 1 (6), Campo Pesquero Jitzamuri (6), Col. Ejidal (4), Col. Gloria Ochoa de Labastida (6), El Refugio (7), Las Grullas Margen Derecha (4), San Isidro (3), </w:t>
    </w:r>
    <w:proofErr w:type="spellStart"/>
    <w:r>
      <w:rPr>
        <w:rFonts w:cs="Arial"/>
        <w:i w:val="0"/>
        <w:color w:val="000000"/>
        <w:sz w:val="14"/>
        <w:szCs w:val="14"/>
        <w:lang w:eastAsia="es-ES"/>
      </w:rPr>
      <w:t>Matacahui</w:t>
    </w:r>
    <w:proofErr w:type="spellEnd"/>
    <w:r>
      <w:rPr>
        <w:rFonts w:cs="Arial"/>
        <w:i w:val="0"/>
        <w:color w:val="000000"/>
        <w:sz w:val="14"/>
        <w:szCs w:val="14"/>
        <w:lang w:eastAsia="es-ES"/>
      </w:rPr>
      <w:t xml:space="preserve"> (2),</w:t>
    </w:r>
    <w:r w:rsidRPr="00CC2B72">
      <w:rPr>
        <w:rFonts w:cs="Arial"/>
        <w:i w:val="0"/>
        <w:color w:val="000000"/>
        <w:sz w:val="14"/>
        <w:szCs w:val="14"/>
        <w:lang w:eastAsia="es-ES"/>
      </w:rPr>
      <w:t xml:space="preserve"> Municipio de Ahome, Sinaloa.</w:t>
    </w:r>
  </w:p>
  <w:p w:rsidR="00352C3F" w:rsidRPr="00973D16" w:rsidRDefault="00352C3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0916B8">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0916B8">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3F" w:rsidRDefault="00352C3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352C3F" w:rsidRDefault="00352C3F">
    <w:pPr>
      <w:ind w:right="360"/>
      <w:jc w:val="right"/>
      <w:rPr>
        <w:rStyle w:val="Nmerodepgina"/>
      </w:rPr>
    </w:pPr>
  </w:p>
  <w:p w:rsidR="00352C3F" w:rsidRDefault="00352C3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3F" w:rsidRPr="00370863" w:rsidRDefault="00352C3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352C3F" w:rsidRPr="006D79A7" w:rsidRDefault="00352C3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352C3F" w:rsidRPr="00973D16" w:rsidRDefault="00352C3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60" w:rsidRDefault="00D75160">
      <w:r>
        <w:separator/>
      </w:r>
    </w:p>
  </w:footnote>
  <w:footnote w:type="continuationSeparator" w:id="0">
    <w:p w:rsidR="00D75160" w:rsidRDefault="00D7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52C3F">
      <w:trPr>
        <w:cantSplit/>
        <w:trHeight w:val="1151"/>
      </w:trPr>
      <w:tc>
        <w:tcPr>
          <w:tcW w:w="9627" w:type="dxa"/>
        </w:tcPr>
        <w:p w:rsidR="00352C3F" w:rsidRPr="00D00CA9" w:rsidRDefault="00352C3F" w:rsidP="00031E7A">
          <w:pPr>
            <w:pStyle w:val="Ttulo5"/>
            <w:rPr>
              <w:b/>
              <w:i w:val="0"/>
              <w:sz w:val="20"/>
            </w:rPr>
          </w:pPr>
          <w:r>
            <w:rPr>
              <w:b/>
              <w:i w:val="0"/>
              <w:sz w:val="20"/>
            </w:rPr>
            <w:t>MUNICIPIO DE AHOME</w:t>
          </w:r>
        </w:p>
        <w:p w:rsidR="00352C3F" w:rsidRPr="00D00CA9" w:rsidRDefault="00352C3F" w:rsidP="00031E7A">
          <w:pPr>
            <w:pStyle w:val="Ttulo5"/>
            <w:rPr>
              <w:b/>
              <w:i w:val="0"/>
              <w:sz w:val="10"/>
              <w:szCs w:val="10"/>
            </w:rPr>
          </w:pPr>
        </w:p>
        <w:p w:rsidR="00352C3F" w:rsidRPr="00D00CA9" w:rsidRDefault="00352C3F" w:rsidP="00031E7A">
          <w:pPr>
            <w:pStyle w:val="Ttulo5"/>
            <w:rPr>
              <w:b/>
              <w:i w:val="0"/>
              <w:sz w:val="20"/>
            </w:rPr>
          </w:pPr>
          <w:r>
            <w:rPr>
              <w:b/>
              <w:i w:val="0"/>
              <w:sz w:val="20"/>
            </w:rPr>
            <w:t>DIRECCIÓN GENERAL DE OBRAS Y SERVICIOS PÚBLICOS</w:t>
          </w:r>
        </w:p>
        <w:p w:rsidR="00352C3F" w:rsidRPr="00D00CA9" w:rsidRDefault="00352C3F" w:rsidP="00031E7A">
          <w:pPr>
            <w:pStyle w:val="Ttulo5"/>
            <w:rPr>
              <w:b/>
              <w:i w:val="0"/>
              <w:sz w:val="10"/>
              <w:szCs w:val="10"/>
            </w:rPr>
          </w:pPr>
        </w:p>
        <w:p w:rsidR="00352C3F" w:rsidRPr="00D00CA9" w:rsidRDefault="00352C3F" w:rsidP="00031E7A">
          <w:pPr>
            <w:jc w:val="center"/>
            <w:rPr>
              <w:b/>
              <w:i w:val="0"/>
              <w:sz w:val="10"/>
              <w:szCs w:val="10"/>
              <w:lang w:val="es-ES_tradnl"/>
            </w:rPr>
          </w:pPr>
        </w:p>
        <w:p w:rsidR="00352C3F" w:rsidRDefault="00352C3F" w:rsidP="00031E7A">
          <w:pPr>
            <w:pStyle w:val="Ttulo5"/>
            <w:rPr>
              <w:b/>
              <w:i w:val="0"/>
              <w:color w:val="000000"/>
              <w:sz w:val="20"/>
            </w:rPr>
          </w:pPr>
          <w:r>
            <w:rPr>
              <w:b/>
              <w:i w:val="0"/>
              <w:color w:val="000000"/>
              <w:sz w:val="20"/>
            </w:rPr>
            <w:t>INVITACIÓN A CUANDO MENOS TRES PERSONAS</w:t>
          </w:r>
        </w:p>
        <w:p w:rsidR="00352C3F" w:rsidRPr="00D00CA9" w:rsidRDefault="00352C3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CONC-FISMDF-DGOYSP-DOP-05A-19</w:t>
          </w:r>
        </w:p>
        <w:p w:rsidR="00352C3F" w:rsidRDefault="00352C3F" w:rsidP="00031E7A">
          <w:pPr>
            <w:pStyle w:val="Ttulo5"/>
            <w:rPr>
              <w:b/>
              <w:i w:val="0"/>
              <w:sz w:val="20"/>
            </w:rPr>
          </w:pPr>
          <w:r w:rsidRPr="00D00CA9">
            <w:rPr>
              <w:b/>
              <w:i w:val="0"/>
              <w:sz w:val="20"/>
            </w:rPr>
            <w:t>BASES DE OBRA PÚBLICA</w:t>
          </w:r>
        </w:p>
        <w:p w:rsidR="00352C3F" w:rsidRPr="004D5995" w:rsidRDefault="00352C3F" w:rsidP="00031E7A">
          <w:pPr>
            <w:jc w:val="center"/>
            <w:rPr>
              <w:b/>
              <w:i w:val="0"/>
              <w:lang w:val="es-ES_tradnl"/>
            </w:rPr>
          </w:pPr>
          <w:r w:rsidRPr="004D5995">
            <w:rPr>
              <w:b/>
              <w:i w:val="0"/>
              <w:lang w:val="es-ES_tradnl"/>
            </w:rPr>
            <w:t>(INSTRUCCIONES A LOS LICITANTES)</w:t>
          </w:r>
        </w:p>
      </w:tc>
    </w:tr>
  </w:tbl>
  <w:p w:rsidR="00352C3F" w:rsidRDefault="00352C3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3F" w:rsidRDefault="00352C3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52C3F">
      <w:trPr>
        <w:cantSplit/>
        <w:trHeight w:val="1151"/>
      </w:trPr>
      <w:tc>
        <w:tcPr>
          <w:tcW w:w="9627" w:type="dxa"/>
        </w:tcPr>
        <w:p w:rsidR="00352C3F" w:rsidRPr="00D00CA9" w:rsidRDefault="00352C3F" w:rsidP="00031E7A">
          <w:pPr>
            <w:pStyle w:val="Ttulo5"/>
            <w:rPr>
              <w:b/>
              <w:i w:val="0"/>
              <w:sz w:val="20"/>
            </w:rPr>
          </w:pPr>
          <w:r>
            <w:rPr>
              <w:b/>
              <w:i w:val="0"/>
              <w:sz w:val="20"/>
            </w:rPr>
            <w:t>MUNICIPIO DE AHOME</w:t>
          </w:r>
        </w:p>
        <w:p w:rsidR="00352C3F" w:rsidRPr="00D00CA9" w:rsidRDefault="00352C3F" w:rsidP="00031E7A">
          <w:pPr>
            <w:pStyle w:val="Ttulo5"/>
            <w:rPr>
              <w:b/>
              <w:i w:val="0"/>
              <w:sz w:val="10"/>
              <w:szCs w:val="10"/>
            </w:rPr>
          </w:pPr>
        </w:p>
        <w:p w:rsidR="00352C3F" w:rsidRPr="00D00CA9" w:rsidRDefault="00352C3F" w:rsidP="00031E7A">
          <w:pPr>
            <w:pStyle w:val="Ttulo5"/>
            <w:rPr>
              <w:b/>
              <w:i w:val="0"/>
              <w:sz w:val="20"/>
            </w:rPr>
          </w:pPr>
          <w:r>
            <w:rPr>
              <w:b/>
              <w:i w:val="0"/>
              <w:sz w:val="20"/>
            </w:rPr>
            <w:t>DIRECCIÓN GENERAL DE OBRAS Y SERVICIOS PÚBLICOS</w:t>
          </w:r>
        </w:p>
        <w:p w:rsidR="00352C3F" w:rsidRPr="00D00CA9" w:rsidRDefault="00352C3F" w:rsidP="00031E7A">
          <w:pPr>
            <w:pStyle w:val="Ttulo5"/>
            <w:rPr>
              <w:b/>
              <w:i w:val="0"/>
              <w:sz w:val="10"/>
              <w:szCs w:val="10"/>
            </w:rPr>
          </w:pPr>
        </w:p>
        <w:p w:rsidR="00352C3F" w:rsidRPr="00D00CA9" w:rsidRDefault="00352C3F" w:rsidP="00031E7A">
          <w:pPr>
            <w:jc w:val="center"/>
            <w:rPr>
              <w:b/>
              <w:i w:val="0"/>
              <w:sz w:val="10"/>
              <w:szCs w:val="10"/>
              <w:lang w:val="es-ES_tradnl"/>
            </w:rPr>
          </w:pPr>
        </w:p>
        <w:p w:rsidR="00352C3F" w:rsidRDefault="00352C3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352C3F" w:rsidRPr="00D00CA9" w:rsidRDefault="00352C3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352C3F" w:rsidRDefault="00352C3F" w:rsidP="00031E7A">
          <w:pPr>
            <w:pStyle w:val="Ttulo5"/>
            <w:rPr>
              <w:b/>
              <w:i w:val="0"/>
              <w:sz w:val="20"/>
            </w:rPr>
          </w:pPr>
          <w:r w:rsidRPr="00D00CA9">
            <w:rPr>
              <w:b/>
              <w:i w:val="0"/>
              <w:sz w:val="20"/>
            </w:rPr>
            <w:t>BASES DE OBRA PÚBLICA</w:t>
          </w:r>
        </w:p>
        <w:p w:rsidR="00352C3F" w:rsidRPr="004D5995" w:rsidRDefault="00352C3F" w:rsidP="00031E7A">
          <w:pPr>
            <w:jc w:val="center"/>
            <w:rPr>
              <w:b/>
              <w:i w:val="0"/>
              <w:lang w:val="es-ES_tradnl"/>
            </w:rPr>
          </w:pPr>
          <w:r w:rsidRPr="004D5995">
            <w:rPr>
              <w:b/>
              <w:i w:val="0"/>
              <w:lang w:val="es-ES_tradnl"/>
            </w:rPr>
            <w:t>(INSTRUCCIONES A LOS LICITANTES)</w:t>
          </w:r>
        </w:p>
      </w:tc>
    </w:tr>
  </w:tbl>
  <w:p w:rsidR="00352C3F" w:rsidRDefault="00352C3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3F" w:rsidRDefault="00352C3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010"/>
    <w:rsid w:val="00060A63"/>
    <w:rsid w:val="000733AC"/>
    <w:rsid w:val="0007451F"/>
    <w:rsid w:val="000916B8"/>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2C3F"/>
    <w:rsid w:val="0035328F"/>
    <w:rsid w:val="00362527"/>
    <w:rsid w:val="00365344"/>
    <w:rsid w:val="00366D65"/>
    <w:rsid w:val="00370863"/>
    <w:rsid w:val="0037110B"/>
    <w:rsid w:val="003763BE"/>
    <w:rsid w:val="00383970"/>
    <w:rsid w:val="003850A0"/>
    <w:rsid w:val="00386308"/>
    <w:rsid w:val="0039147B"/>
    <w:rsid w:val="00393531"/>
    <w:rsid w:val="00394B67"/>
    <w:rsid w:val="003A2F7A"/>
    <w:rsid w:val="003A6D6D"/>
    <w:rsid w:val="003A7304"/>
    <w:rsid w:val="003B1C83"/>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2776"/>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2E9C"/>
    <w:rsid w:val="00534506"/>
    <w:rsid w:val="005355CF"/>
    <w:rsid w:val="00537163"/>
    <w:rsid w:val="00540CB9"/>
    <w:rsid w:val="00543DCE"/>
    <w:rsid w:val="00555431"/>
    <w:rsid w:val="00555C59"/>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649B6"/>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60"/>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F179-4DEA-49D1-A23B-C3F9F30B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22433</Words>
  <Characters>123383</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14</cp:revision>
  <cp:lastPrinted>2018-01-16T15:48:00Z</cp:lastPrinted>
  <dcterms:created xsi:type="dcterms:W3CDTF">2019-04-09T15:29:00Z</dcterms:created>
  <dcterms:modified xsi:type="dcterms:W3CDTF">2019-05-18T17:22:00Z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