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77777777"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p</w:t>
      </w:r>
      <w:r w:rsidR="00607FE9">
        <w:rPr>
          <w:rFonts w:cs="Arial"/>
          <w:i w:val="0"/>
          <w:sz w:val="15"/>
          <w:szCs w:val="15"/>
        </w:rPr>
        <w:t>por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77777777"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de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even" r:id="rId7"/>
          <w:headerReference w:type="default" r:id="rId8"/>
          <w:footerReference w:type="even" r:id="rId9"/>
          <w:footerReference w:type="default" r:id="rId10"/>
          <w:headerReference w:type="first" r:id="rId11"/>
          <w:footerReference w:type="first" r:id="rId12"/>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13"/>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14"/>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5"/>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77777777"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de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r w:rsidRPr="00681B3A">
        <w:rPr>
          <w:b/>
          <w:i w:val="0"/>
          <w:sz w:val="18"/>
          <w:szCs w:val="18"/>
        </w:rPr>
        <w:t>C).-</w:t>
      </w:r>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77777777"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de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de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7"/>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r w:rsidRPr="00681B3A">
        <w:rPr>
          <w:rFonts w:cs="Arial"/>
          <w:b/>
          <w:i w:val="0"/>
          <w:sz w:val="18"/>
          <w:szCs w:val="18"/>
        </w:rPr>
        <w:t>C).-</w:t>
      </w:r>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2D1AF7BD" w14:textId="77777777" w:rsidR="00D23BD2" w:rsidRPr="00681B3A" w:rsidRDefault="00D23BD2" w:rsidP="00D23BD2">
      <w:pPr>
        <w:rPr>
          <w:rFonts w:cs="Arial"/>
          <w:bCs/>
          <w:i w:val="0"/>
          <w:sz w:val="18"/>
          <w:szCs w:val="18"/>
        </w:rPr>
      </w:pPr>
    </w:p>
    <w:p w14:paraId="7E9ED7FC" w14:textId="77777777" w:rsidR="00D23BD2" w:rsidRPr="00681B3A" w:rsidRDefault="00D23BD2"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8"/>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9"/>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w:t>
      </w:r>
      <w:r w:rsidRPr="00725E34">
        <w:rPr>
          <w:i w:val="0"/>
          <w:sz w:val="18"/>
        </w:rPr>
        <w:lastRenderedPageBreak/>
        <w:t xml:space="preserve">MAQUINARIA O EQUIPO PROPUESTO PARA LA EJECUCIÓN DE LOS TRABAJOS. </w:t>
      </w:r>
      <w:r w:rsidRPr="00725E34">
        <w:rPr>
          <w:bCs/>
          <w:i w:val="0"/>
          <w:sz w:val="18"/>
        </w:rPr>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20"/>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21"/>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22"/>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23"/>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24"/>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5"/>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6"/>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7"/>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8"/>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9"/>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30"/>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31"/>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32"/>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33"/>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34"/>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5"/>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6"/>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7"/>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8"/>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4083D" w14:textId="77777777" w:rsidR="00C250DB" w:rsidRDefault="00C250DB" w:rsidP="00104ED5">
      <w:r>
        <w:separator/>
      </w:r>
    </w:p>
  </w:endnote>
  <w:endnote w:type="continuationSeparator" w:id="0">
    <w:p w14:paraId="1824F0BF" w14:textId="77777777" w:rsidR="00C250DB" w:rsidRDefault="00C250DB"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F1D8" w14:textId="77777777" w:rsidR="00B43FD8" w:rsidRDefault="00B43F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9C" w14:textId="77777777" w:rsidR="00B43FD8" w:rsidRDefault="00B43F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CD29" w14:textId="77777777" w:rsidR="00B43FD8" w:rsidRDefault="00B43F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00552" w14:textId="77777777" w:rsidR="00C250DB" w:rsidRDefault="00C250DB" w:rsidP="00104ED5">
      <w:r>
        <w:separator/>
      </w:r>
    </w:p>
  </w:footnote>
  <w:footnote w:type="continuationSeparator" w:id="0">
    <w:p w14:paraId="3F5EC094" w14:textId="77777777" w:rsidR="00C250DB" w:rsidRDefault="00C250DB"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8615" w14:textId="77777777" w:rsidR="00B43FD8" w:rsidRDefault="00B43FD8">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25663EFD" w14:textId="67745055" w:rsidR="005A1CF5" w:rsidRDefault="005A1CF5" w:rsidP="005A1CF5">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5B99A740" w14:textId="0E1F98B6" w:rsidR="001D464E" w:rsidRDefault="005A1CF5" w:rsidP="005A1CF5">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2DD2" w14:textId="77777777" w:rsidR="00A70E07" w:rsidRPr="002463BA" w:rsidRDefault="00A70E07" w:rsidP="00AA157F">
    <w:pPr>
      <w:pStyle w:val="Encabezado"/>
      <w:rPr>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6E21603F" w14:textId="397D27B4"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5DF5" w14:textId="77777777" w:rsidR="00A70E07" w:rsidRPr="00511A7D"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345C5EB4" w14:textId="010290BC"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7ED6821C" w14:textId="77777777" w:rsidR="00B43FD8" w:rsidRDefault="00B43FD8" w:rsidP="00B43FD8">
    <w:pPr>
      <w:jc w:val="center"/>
      <w:rPr>
        <w:b/>
        <w:i w:val="0"/>
        <w:color w:val="000000"/>
        <w:sz w:val="22"/>
      </w:rPr>
    </w:pP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3F09" w14:textId="77777777" w:rsidR="00A70E07" w:rsidRPr="0020096B" w:rsidRDefault="00A70E07" w:rsidP="00AA157F">
    <w:pPr>
      <w:pStyle w:val="Encabezado"/>
      <w:rPr>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0D12C124" w14:textId="28F7D609"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5819B8FF" w14:textId="77777777" w:rsidR="00B43FD8" w:rsidRDefault="00B43FD8" w:rsidP="00B43FD8">
    <w:pPr>
      <w:jc w:val="center"/>
      <w:rPr>
        <w:b/>
        <w:i w:val="0"/>
        <w:color w:val="000000"/>
        <w:sz w:val="22"/>
      </w:rPr>
    </w:pP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A653" w14:textId="77777777" w:rsidR="00A70E07" w:rsidRPr="00FB3991"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24370B5F" w14:textId="57387E2A"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7A266E1B" w14:textId="64E98FF7" w:rsidR="00A70E07" w:rsidRDefault="005A1CF5" w:rsidP="005A1CF5">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08D3" w14:textId="77777777" w:rsidR="00A70E07" w:rsidRPr="00A6767B"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26C8797C" w14:textId="7B318C42"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0F8C" w14:textId="77777777" w:rsidR="00A70E07" w:rsidRPr="007B2891"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64DE352A" w14:textId="1B00D091"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61BC" w14:textId="77777777" w:rsidR="00A70E07" w:rsidRPr="00FE5823"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6CC8833C" w14:textId="10FF05A0"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BF1D" w14:textId="77777777" w:rsidR="00A70E07" w:rsidRPr="001935B5"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37035DE3" w14:textId="45F36A61"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244F" w14:textId="77777777" w:rsidR="00A70E07" w:rsidRPr="00030EB8" w:rsidRDefault="00A70E07" w:rsidP="00AA157F">
    <w:pPr>
      <w:pStyle w:val="Encabezado"/>
      <w:rPr>
        <w:i w:val="0"/>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99A1" w14:textId="77777777" w:rsidR="00B43FD8" w:rsidRDefault="00B43FD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6C5B883D" w14:textId="402A29E1" w:rsidR="005A1CF5" w:rsidRDefault="005A1CF5" w:rsidP="005A1CF5">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2568BAAB" w14:textId="77777777" w:rsidR="00A70E07" w:rsidRDefault="00A70E07" w:rsidP="007C2EC6">
    <w:pPr>
      <w:pStyle w:val="Ttulo5"/>
      <w:rPr>
        <w:b/>
        <w:i w:val="0"/>
      </w:rPr>
    </w:pP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2E08DDA1" w14:textId="03B0B2C6" w:rsidR="00A70E07" w:rsidRDefault="00FB4862" w:rsidP="007C2EC6">
    <w:pPr>
      <w:pStyle w:val="Ttulo5"/>
      <w:rPr>
        <w:b/>
        <w:i w:val="0"/>
        <w:color w:val="000000"/>
        <w:sz w:val="22"/>
      </w:rPr>
    </w:pPr>
    <w:r>
      <w:rPr>
        <w:b/>
        <w:i w:val="0"/>
        <w:color w:val="000000"/>
        <w:sz w:val="22"/>
      </w:rPr>
      <w:t>LICITACIÓN PÚBLICA No. MOC-LPN-002-2020</w:t>
    </w:r>
  </w:p>
  <w:p w14:paraId="2CC6F853" w14:textId="77777777" w:rsidR="00FB4862" w:rsidRPr="00FB4862" w:rsidRDefault="00FB4862" w:rsidP="00FB4862"/>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0AF8FC58" w14:textId="45EE6875" w:rsidR="005A1CF5" w:rsidRDefault="005A1CF5" w:rsidP="005A1CF5">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5B24" w14:textId="77777777" w:rsidR="00A70E07" w:rsidRPr="00E410E2" w:rsidRDefault="00A70E07" w:rsidP="00AA157F">
    <w:pPr>
      <w:pStyle w:val="Encabezado"/>
      <w:rPr>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1FE68A74" w14:textId="7D5C0478" w:rsidR="00B43FD8" w:rsidRDefault="00B43FD8" w:rsidP="00B43FD8">
    <w:pPr>
      <w:jc w:val="center"/>
      <w:rPr>
        <w:b/>
        <w:i w:val="0"/>
        <w:color w:val="000000"/>
        <w:sz w:val="22"/>
      </w:rPr>
    </w:pPr>
    <w:r>
      <w:rPr>
        <w:b/>
        <w:i w:val="0"/>
        <w:color w:val="000000"/>
        <w:sz w:val="22"/>
      </w:rPr>
      <w:t>LICITACIÓN PÚBLICA No. MOC-LPN-00</w:t>
    </w:r>
    <w:r w:rsidR="00FB4862">
      <w:rPr>
        <w:b/>
        <w:i w:val="0"/>
        <w:color w:val="000000"/>
        <w:sz w:val="22"/>
      </w:rPr>
      <w:t>2</w:t>
    </w:r>
    <w:r>
      <w:rPr>
        <w:b/>
        <w:i w:val="0"/>
        <w:color w:val="000000"/>
        <w:sz w:val="22"/>
      </w:rPr>
      <w:t>-2020</w:t>
    </w:r>
  </w:p>
  <w:p w14:paraId="0FDF2066" w14:textId="77777777" w:rsidR="00A70E07" w:rsidRDefault="00A70E07" w:rsidP="007C2EC6">
    <w:pPr>
      <w:pStyle w:val="Ttulo5"/>
      <w:rPr>
        <w:b/>
        <w:i w:val="0"/>
      </w:rPr>
    </w:pP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9D79" w14:textId="77777777" w:rsidR="00A70E07" w:rsidRPr="00A05FB5" w:rsidRDefault="00A70E07" w:rsidP="00AA157F">
    <w:pPr>
      <w:pStyle w:val="Encabezado"/>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D38B1"/>
    <w:rsid w:val="001D464E"/>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50DB"/>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B4862"/>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7775</Words>
  <Characters>42764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8</cp:revision>
  <cp:lastPrinted>2011-03-28T15:28:00Z</cp:lastPrinted>
  <dcterms:created xsi:type="dcterms:W3CDTF">2019-08-27T19:53:00Z</dcterms:created>
  <dcterms:modified xsi:type="dcterms:W3CDTF">2020-10-19T21:06:00Z</dcterms:modified>
</cp:coreProperties>
</file>